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58DA8E10"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D77BF2">
        <w:rPr>
          <w:rFonts w:ascii="Arial" w:hAnsi="Arial" w:cs="Arial"/>
          <w:b/>
          <w:bCs/>
          <w:sz w:val="24"/>
        </w:rPr>
        <w:t>4</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D77BF2">
        <w:rPr>
          <w:rFonts w:ascii="Arial" w:hAnsi="Arial" w:cs="Arial"/>
          <w:b/>
          <w:bCs/>
          <w:sz w:val="24"/>
        </w:rPr>
        <w:t>3</w:t>
      </w:r>
      <w:r w:rsidR="00AD629E">
        <w:rPr>
          <w:rFonts w:ascii="Arial" w:hAnsi="Arial" w:cs="Arial"/>
          <w:b/>
          <w:bCs/>
          <w:sz w:val="24"/>
        </w:rPr>
        <w:t>07722</w:t>
      </w:r>
    </w:p>
    <w:p w14:paraId="2BD7D427" w14:textId="0EC1A29C" w:rsidR="008910D7" w:rsidRPr="00420D8D" w:rsidRDefault="00D77BF2" w:rsidP="008910D7">
      <w:pPr>
        <w:tabs>
          <w:tab w:val="center" w:pos="4536"/>
          <w:tab w:val="right" w:pos="9072"/>
        </w:tabs>
        <w:spacing w:after="0" w:line="276" w:lineRule="auto"/>
        <w:rPr>
          <w:rFonts w:ascii="Arial" w:eastAsia="MS Mincho" w:hAnsi="Arial" w:cs="Arial"/>
          <w:b/>
          <w:bCs/>
          <w:sz w:val="24"/>
          <w:lang w:eastAsia="ja-JP"/>
        </w:rPr>
      </w:pPr>
      <w:r w:rsidRPr="00D77BF2">
        <w:rPr>
          <w:rFonts w:ascii="Arial" w:eastAsia="MS Mincho" w:hAnsi="Arial" w:cs="Arial" w:hint="eastAsia"/>
          <w:b/>
          <w:bCs/>
          <w:sz w:val="24"/>
          <w:lang w:eastAsia="ja-JP"/>
        </w:rPr>
        <w:t>Toulouse</w:t>
      </w:r>
      <w:r w:rsidR="00EC52A6">
        <w:rPr>
          <w:rFonts w:ascii="Arial" w:eastAsia="MS Mincho" w:hAnsi="Arial" w:cs="Arial"/>
          <w:b/>
          <w:bCs/>
          <w:sz w:val="24"/>
          <w:lang w:eastAsia="ja-JP"/>
        </w:rPr>
        <w:t xml:space="preserve">, </w:t>
      </w:r>
      <w:r>
        <w:rPr>
          <w:rFonts w:ascii="Arial" w:eastAsia="MS Mincho" w:hAnsi="Arial" w:cs="Arial"/>
          <w:b/>
          <w:bCs/>
          <w:sz w:val="24"/>
          <w:lang w:eastAsia="ja-JP"/>
        </w:rPr>
        <w:t>France</w:t>
      </w:r>
      <w:r w:rsidR="00EC52A6" w:rsidRPr="00D25981">
        <w:rPr>
          <w:rFonts w:ascii="Arial" w:eastAsia="MS Mincho" w:hAnsi="Arial" w:cs="Arial"/>
          <w:b/>
          <w:bCs/>
          <w:sz w:val="24"/>
          <w:lang w:eastAsia="ja-JP"/>
        </w:rPr>
        <w: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August</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2</w:t>
      </w:r>
      <w:r>
        <w:rPr>
          <w:rFonts w:ascii="Arial" w:eastAsia="MS Mincho" w:hAnsi="Arial" w:cs="Arial"/>
          <w:b/>
          <w:bCs/>
          <w:sz w:val="24"/>
          <w:lang w:eastAsia="ja-JP"/>
        </w:rPr>
        <w:t>1</w:t>
      </w:r>
      <w:r w:rsidRPr="00D77BF2">
        <w:rPr>
          <w:rFonts w:ascii="Arial" w:eastAsia="MS Mincho" w:hAnsi="Arial" w:cs="Arial"/>
          <w:b/>
          <w:bCs/>
          <w:sz w:val="24"/>
          <w:vertAlign w:val="superscript"/>
          <w:lang w:eastAsia="ja-JP"/>
        </w:rPr>
        <w:t>st</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 xml:space="preserve"> 2</w:t>
      </w:r>
      <w:r>
        <w:rPr>
          <w:rFonts w:ascii="Arial" w:eastAsia="MS Mincho" w:hAnsi="Arial" w:cs="Arial"/>
          <w:b/>
          <w:bCs/>
          <w:sz w:val="24"/>
          <w:lang w:eastAsia="ja-JP"/>
        </w:rPr>
        <w:t>5</w:t>
      </w:r>
      <w:r>
        <w:rPr>
          <w:rFonts w:ascii="맑은 고딕" w:hAnsi="맑은 고딕" w:cs="맑은 고딕" w:hint="eastAsia"/>
          <w:b/>
          <w:bCs/>
          <w:sz w:val="24"/>
          <w:vertAlign w:val="superscript"/>
          <w:lang w:eastAsia="ko-KR"/>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3EC0CB49"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F52865">
        <w:rPr>
          <w:rFonts w:ascii="Arial" w:hAnsi="Arial"/>
          <w:sz w:val="24"/>
          <w:lang w:val="en-US" w:eastAsia="ko-KR"/>
        </w:rPr>
        <w:t>9</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r w:rsidR="00D77BF2">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BFEB03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77BF2" w:rsidRPr="00D77BF2">
        <w:rPr>
          <w:rFonts w:ascii="Arial" w:hAnsi="Arial"/>
          <w:sz w:val="24"/>
          <w:lang w:val="en-US"/>
        </w:rPr>
        <w:t>UE features for BWP without restriction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2B270512" w14:textId="7E537A5B" w:rsidR="00270682" w:rsidRPr="00DC4CC4" w:rsidRDefault="00ED720F" w:rsidP="00DC4CC4">
      <w:pPr>
        <w:pStyle w:val="0Maintext"/>
        <w:spacing w:after="60" w:afterAutospacing="0"/>
        <w:rPr>
          <w:lang w:val="en-US"/>
        </w:rPr>
      </w:pPr>
      <w:r>
        <w:rPr>
          <w:lang w:val="en-US"/>
        </w:rPr>
        <w:t xml:space="preserve">In RAN#99 </w:t>
      </w:r>
      <w:r w:rsidR="00FA64F1">
        <w:rPr>
          <w:lang w:val="en-US"/>
        </w:rPr>
        <w:t>meeting</w:t>
      </w:r>
      <w:r>
        <w:rPr>
          <w:lang w:val="en-US"/>
        </w:rPr>
        <w:t xml:space="preserve">, the following </w:t>
      </w:r>
      <w:r w:rsidR="00B03B4A">
        <w:rPr>
          <w:rFonts w:hint="eastAsia"/>
          <w:lang w:val="en-US" w:eastAsia="ko-KR"/>
        </w:rPr>
        <w:t>objectives</w:t>
      </w:r>
      <w:r w:rsidR="00B03B4A">
        <w:rPr>
          <w:lang w:val="en-US" w:eastAsia="ko-KR"/>
        </w:rPr>
        <w:t xml:space="preserve"> </w:t>
      </w:r>
      <w:r w:rsidR="00B03B4A">
        <w:rPr>
          <w:rFonts w:hint="eastAsia"/>
          <w:lang w:val="en-US" w:eastAsia="ko-KR"/>
        </w:rPr>
        <w:t>for</w:t>
      </w:r>
      <w:r w:rsidR="00B03B4A">
        <w:rPr>
          <w:lang w:val="en-US" w:eastAsia="ko-KR"/>
        </w:rPr>
        <w:t xml:space="preserve"> </w:t>
      </w:r>
      <w:r>
        <w:rPr>
          <w:lang w:val="en-US"/>
        </w:rPr>
        <w:t>WID ha</w:t>
      </w:r>
      <w:r w:rsidR="00B03B4A">
        <w:rPr>
          <w:rFonts w:hint="eastAsia"/>
          <w:lang w:val="en-US" w:eastAsia="ko-KR"/>
        </w:rPr>
        <w:t>ve</w:t>
      </w:r>
      <w:r>
        <w:rPr>
          <w:lang w:val="en-US"/>
        </w:rPr>
        <w:t xml:space="preserve"> been approved for BWP without restriction</w:t>
      </w:r>
      <w:r w:rsidR="00FA64F1">
        <w:rPr>
          <w:lang w:val="en-US"/>
        </w:rPr>
        <w:t xml:space="preserve"> [</w:t>
      </w:r>
      <w:r w:rsidR="005D08EF">
        <w:rPr>
          <w:lang w:val="en-US"/>
        </w:rPr>
        <w:t>1</w:t>
      </w:r>
      <w:r w:rsidR="00FA64F1">
        <w:rPr>
          <w:lang w:val="en-US"/>
        </w:rPr>
        <w:t>]</w:t>
      </w:r>
      <w:r>
        <w:rPr>
          <w:lang w:val="en-US"/>
        </w:rPr>
        <w:t>.</w:t>
      </w:r>
    </w:p>
    <w:tbl>
      <w:tblPr>
        <w:tblStyle w:val="a6"/>
        <w:tblW w:w="0" w:type="auto"/>
        <w:tblLook w:val="04A0" w:firstRow="1" w:lastRow="0" w:firstColumn="1" w:lastColumn="0" w:noHBand="0" w:noVBand="1"/>
      </w:tblPr>
      <w:tblGrid>
        <w:gridCol w:w="9629"/>
      </w:tblGrid>
      <w:tr w:rsidR="00270682" w14:paraId="0BEFCA38" w14:textId="77777777" w:rsidTr="00863C0D">
        <w:tc>
          <w:tcPr>
            <w:tcW w:w="9631" w:type="dxa"/>
          </w:tcPr>
          <w:p w14:paraId="788BB209" w14:textId="77777777" w:rsidR="00ED720F" w:rsidRPr="00E13AB1" w:rsidRDefault="00ED720F" w:rsidP="00ED665D">
            <w:pPr>
              <w:numPr>
                <w:ilvl w:val="0"/>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hint="eastAsia"/>
                <w:sz w:val="20"/>
                <w:lang w:val="en-US" w:eastAsia="zh-CN"/>
              </w:rPr>
              <w:t>F</w:t>
            </w:r>
            <w:r w:rsidRPr="00E13AB1">
              <w:rPr>
                <w:rFonts w:eastAsia="DengXian"/>
                <w:sz w:val="20"/>
                <w:lang w:val="en-US" w:eastAsia="zh-CN"/>
              </w:rPr>
              <w:t xml:space="preserve">or Option A </w:t>
            </w:r>
          </w:p>
          <w:p w14:paraId="2239F935" w14:textId="77777777" w:rsidR="00ED720F" w:rsidRPr="00E13AB1" w:rsidRDefault="00ED720F" w:rsidP="00ED665D">
            <w:pPr>
              <w:numPr>
                <w:ilvl w:val="1"/>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sz w:val="20"/>
                <w:lang w:val="en-US" w:eastAsia="zh-CN"/>
              </w:rPr>
              <w:t xml:space="preserve">Study and specify </w:t>
            </w:r>
            <w:r w:rsidRPr="00E13AB1">
              <w:rPr>
                <w:sz w:val="20"/>
              </w:rPr>
              <w:t>if any clarifications of the existing requirements are needed, e.g., applicability of requirements, conditions of gap configuration etc</w:t>
            </w:r>
            <w:r w:rsidRPr="00E13AB1">
              <w:rPr>
                <w:rFonts w:eastAsia="DengXian"/>
                <w:sz w:val="20"/>
                <w:lang w:val="en-US" w:eastAsia="zh-CN"/>
              </w:rPr>
              <w:t>. (RAN4)</w:t>
            </w:r>
          </w:p>
          <w:p w14:paraId="251A3C80" w14:textId="77777777" w:rsidR="00ED720F" w:rsidRPr="00E13AB1" w:rsidRDefault="00ED720F" w:rsidP="00ED665D">
            <w:pPr>
              <w:numPr>
                <w:ilvl w:val="0"/>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sz w:val="20"/>
                <w:lang w:val="en-US" w:eastAsia="zh-CN"/>
              </w:rPr>
              <w:t>For Option B-1-1</w:t>
            </w:r>
          </w:p>
          <w:p w14:paraId="7A8FB098" w14:textId="77777777" w:rsidR="00ED720F" w:rsidRPr="00E13AB1" w:rsidRDefault="00ED720F" w:rsidP="00ED665D">
            <w:pPr>
              <w:numPr>
                <w:ilvl w:val="1"/>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sz w:val="20"/>
                <w:lang w:val="en-US" w:eastAsia="zh-CN"/>
              </w:rPr>
              <w:t>Specify support of BM/RLM/BFD based on SSB outside the active BWP without interruptions (RAN4, RAN2, RAN1)</w:t>
            </w:r>
          </w:p>
          <w:p w14:paraId="7576BCF6" w14:textId="77777777" w:rsidR="00ED720F" w:rsidRPr="00E13AB1" w:rsidRDefault="00ED720F" w:rsidP="00ED665D">
            <w:pPr>
              <w:numPr>
                <w:ilvl w:val="0"/>
                <w:numId w:val="10"/>
              </w:numPr>
              <w:overflowPunct w:val="0"/>
              <w:autoSpaceDE w:val="0"/>
              <w:autoSpaceDN w:val="0"/>
              <w:adjustRightInd w:val="0"/>
              <w:spacing w:after="0" w:line="276" w:lineRule="auto"/>
              <w:textAlignment w:val="baseline"/>
              <w:rPr>
                <w:sz w:val="20"/>
                <w:lang w:val="en-US"/>
              </w:rPr>
            </w:pPr>
            <w:r w:rsidRPr="00E13AB1">
              <w:rPr>
                <w:rFonts w:eastAsia="DengXian" w:hint="eastAsia"/>
                <w:sz w:val="20"/>
                <w:lang w:val="en-US" w:eastAsia="zh-CN"/>
              </w:rPr>
              <w:t>F</w:t>
            </w:r>
            <w:r w:rsidRPr="00E13AB1">
              <w:rPr>
                <w:rFonts w:eastAsia="DengXian"/>
                <w:sz w:val="20"/>
                <w:lang w:val="en-US" w:eastAsia="zh-CN"/>
              </w:rPr>
              <w:t xml:space="preserve">or Option C </w:t>
            </w:r>
          </w:p>
          <w:p w14:paraId="673C3269" w14:textId="77777777" w:rsidR="00ED720F" w:rsidRPr="00E13AB1" w:rsidRDefault="00ED720F" w:rsidP="00ED665D">
            <w:pPr>
              <w:numPr>
                <w:ilvl w:val="1"/>
                <w:numId w:val="10"/>
              </w:numPr>
              <w:overflowPunct w:val="0"/>
              <w:autoSpaceDE w:val="0"/>
              <w:autoSpaceDN w:val="0"/>
              <w:adjustRightInd w:val="0"/>
              <w:spacing w:after="0" w:line="276" w:lineRule="auto"/>
              <w:textAlignment w:val="baseline"/>
              <w:rPr>
                <w:sz w:val="20"/>
                <w:lang w:val="en-US"/>
              </w:rPr>
            </w:pPr>
            <w:r w:rsidRPr="00E13AB1">
              <w:rPr>
                <w:sz w:val="20"/>
                <w:lang w:val="en-US"/>
              </w:rPr>
              <w:t>Specify support of BM/RLM/BFD based on NCD-SSB within active BWP for non-RedCap UEs (RAN4, RAN2, RAN1)</w:t>
            </w:r>
          </w:p>
          <w:p w14:paraId="0B66C887" w14:textId="77777777" w:rsidR="00ED720F" w:rsidRPr="00E13AB1" w:rsidRDefault="00ED720F" w:rsidP="00ED665D">
            <w:pPr>
              <w:numPr>
                <w:ilvl w:val="0"/>
                <w:numId w:val="10"/>
              </w:numPr>
              <w:overflowPunct w:val="0"/>
              <w:autoSpaceDE w:val="0"/>
              <w:autoSpaceDN w:val="0"/>
              <w:adjustRightInd w:val="0"/>
              <w:spacing w:after="0" w:line="276" w:lineRule="auto"/>
              <w:textAlignment w:val="baseline"/>
              <w:rPr>
                <w:sz w:val="20"/>
                <w:lang w:val="en-US"/>
              </w:rPr>
            </w:pPr>
            <w:r w:rsidRPr="00E13AB1">
              <w:rPr>
                <w:rFonts w:eastAsia="DengXian" w:hint="eastAsia"/>
                <w:sz w:val="20"/>
                <w:lang w:val="en-US" w:eastAsia="zh-CN"/>
              </w:rPr>
              <w:t>F</w:t>
            </w:r>
            <w:r w:rsidRPr="00E13AB1">
              <w:rPr>
                <w:rFonts w:eastAsia="DengXian"/>
                <w:sz w:val="20"/>
                <w:lang w:val="en-US" w:eastAsia="zh-CN"/>
              </w:rPr>
              <w:t xml:space="preserve">or Option B-1-2 </w:t>
            </w:r>
          </w:p>
          <w:p w14:paraId="0127A97B" w14:textId="77777777" w:rsidR="00ED720F" w:rsidRPr="00E13AB1" w:rsidRDefault="00ED720F" w:rsidP="00ED665D">
            <w:pPr>
              <w:numPr>
                <w:ilvl w:val="1"/>
                <w:numId w:val="10"/>
              </w:numPr>
              <w:overflowPunct w:val="0"/>
              <w:autoSpaceDE w:val="0"/>
              <w:autoSpaceDN w:val="0"/>
              <w:adjustRightInd w:val="0"/>
              <w:spacing w:after="0" w:line="276" w:lineRule="auto"/>
              <w:textAlignment w:val="baseline"/>
              <w:rPr>
                <w:sz w:val="20"/>
                <w:lang w:val="en-US"/>
              </w:rPr>
            </w:pPr>
            <w:r w:rsidRPr="00E13AB1">
              <w:rPr>
                <w:rFonts w:eastAsia="DengXian" w:hint="eastAsia"/>
                <w:sz w:val="20"/>
                <w:lang w:val="en-US" w:eastAsia="zh-CN"/>
              </w:rPr>
              <w:t>S</w:t>
            </w:r>
            <w:r w:rsidRPr="00E13AB1">
              <w:rPr>
                <w:rFonts w:eastAsia="DengXian"/>
                <w:sz w:val="20"/>
                <w:lang w:val="en-US" w:eastAsia="zh-CN"/>
              </w:rPr>
              <w:t>pecify support of BM/RLM/BFD based on SSB outside the active BWP with interruptions with the following conditions (RAN4, RAN2, RAN1):</w:t>
            </w:r>
          </w:p>
          <w:p w14:paraId="699D7D44" w14:textId="77777777" w:rsidR="00ED720F" w:rsidRPr="00E13AB1" w:rsidRDefault="00ED720F" w:rsidP="00ED665D">
            <w:pPr>
              <w:pStyle w:val="a4"/>
              <w:numPr>
                <w:ilvl w:val="2"/>
                <w:numId w:val="10"/>
              </w:numPr>
              <w:spacing w:after="0" w:line="276" w:lineRule="auto"/>
              <w:ind w:leftChars="0"/>
              <w:jc w:val="both"/>
              <w:rPr>
                <w:color w:val="000000"/>
                <w:sz w:val="20"/>
              </w:rPr>
            </w:pPr>
            <w:r w:rsidRPr="00E13AB1">
              <w:rPr>
                <w:color w:val="000000"/>
                <w:sz w:val="20"/>
              </w:rPr>
              <w:t>The UE shall be allowed to use B-1-2 only if there is no CSI-RS, no NCD SSB and no CD SSB configured for RLM/BM/BFD in the active BWP of the corresponding carrier(s) to be measured; and</w:t>
            </w:r>
          </w:p>
          <w:p w14:paraId="59DB92A3" w14:textId="77777777" w:rsidR="00ED720F" w:rsidRPr="00E13AB1" w:rsidRDefault="00ED720F" w:rsidP="00ED665D">
            <w:pPr>
              <w:pStyle w:val="a4"/>
              <w:numPr>
                <w:ilvl w:val="2"/>
                <w:numId w:val="10"/>
              </w:numPr>
              <w:spacing w:after="0" w:line="276" w:lineRule="auto"/>
              <w:ind w:leftChars="0"/>
              <w:jc w:val="both"/>
              <w:rPr>
                <w:color w:val="000000"/>
                <w:sz w:val="20"/>
              </w:rPr>
            </w:pPr>
            <w:r w:rsidRPr="00E13AB1">
              <w:rPr>
                <w:color w:val="000000"/>
                <w:sz w:val="20"/>
              </w:rPr>
              <w:t xml:space="preserve">UE shall support option (C) NCD-SSB (subject to IoDT availability). </w:t>
            </w:r>
          </w:p>
          <w:p w14:paraId="579562F6" w14:textId="77777777" w:rsidR="00ED720F" w:rsidRPr="00E13AB1" w:rsidRDefault="00ED720F" w:rsidP="00ED665D">
            <w:pPr>
              <w:numPr>
                <w:ilvl w:val="1"/>
                <w:numId w:val="10"/>
              </w:numPr>
              <w:overflowPunct w:val="0"/>
              <w:autoSpaceDE w:val="0"/>
              <w:autoSpaceDN w:val="0"/>
              <w:adjustRightInd w:val="0"/>
              <w:spacing w:after="0" w:line="276" w:lineRule="auto"/>
              <w:textAlignment w:val="baseline"/>
              <w:rPr>
                <w:sz w:val="20"/>
                <w:lang w:val="en-US"/>
              </w:rPr>
            </w:pPr>
            <w:r w:rsidRPr="00E13AB1">
              <w:rPr>
                <w:color w:val="000000"/>
                <w:sz w:val="20"/>
              </w:rPr>
              <w:t>The interruption related requirements will be decided and specified in RAN4.</w:t>
            </w:r>
          </w:p>
          <w:p w14:paraId="190258DA" w14:textId="77777777" w:rsidR="00ED720F" w:rsidRPr="00E13AB1" w:rsidRDefault="00ED720F" w:rsidP="005A6D2B">
            <w:pPr>
              <w:spacing w:after="0" w:line="276" w:lineRule="auto"/>
              <w:rPr>
                <w:bCs/>
                <w:sz w:val="20"/>
                <w:lang w:eastAsia="ja-JP"/>
              </w:rPr>
            </w:pPr>
          </w:p>
          <w:p w14:paraId="70BFDF8B" w14:textId="3E076BD3" w:rsidR="00270682" w:rsidRPr="00E13AB1" w:rsidRDefault="00ED720F" w:rsidP="005A6D2B">
            <w:pPr>
              <w:spacing w:after="0" w:line="276" w:lineRule="auto"/>
              <w:rPr>
                <w:rFonts w:eastAsia="Times New Roman"/>
                <w:sz w:val="20"/>
              </w:rPr>
            </w:pPr>
            <w:r w:rsidRPr="00E13AB1">
              <w:rPr>
                <w:rFonts w:eastAsia="Microsoft YaHei"/>
                <w:sz w:val="20"/>
              </w:rPr>
              <w:t>The expected RAN2 impacts are the RRC configuration signalling for the above options, and the capability signalling aspects.</w:t>
            </w:r>
          </w:p>
        </w:tc>
      </w:tr>
    </w:tbl>
    <w:p w14:paraId="267354D8" w14:textId="43708B93" w:rsidR="00270682" w:rsidRDefault="00270682" w:rsidP="007C35B4">
      <w:pPr>
        <w:pStyle w:val="0Maintext"/>
        <w:spacing w:after="60" w:afterAutospacing="0"/>
        <w:rPr>
          <w:rFonts w:eastAsiaTheme="minorEastAsia" w:cs="Times New Roman"/>
          <w:color w:val="000000" w:themeColor="text1"/>
          <w:kern w:val="24"/>
        </w:rPr>
      </w:pPr>
    </w:p>
    <w:p w14:paraId="4FA75B72" w14:textId="71CAD2FD" w:rsidR="005A6D2B" w:rsidRDefault="005A6D2B" w:rsidP="007C35B4">
      <w:pPr>
        <w:pStyle w:val="0Maintext"/>
        <w:spacing w:after="60" w:afterAutospacing="0"/>
        <w:rPr>
          <w:rFonts w:cs="Times New Roman"/>
          <w:color w:val="000000" w:themeColor="text1"/>
          <w:kern w:val="24"/>
          <w:lang w:eastAsia="ko-KR"/>
        </w:rPr>
      </w:pPr>
      <w:r>
        <w:rPr>
          <w:rFonts w:cs="Times New Roman"/>
          <w:color w:val="000000" w:themeColor="text1"/>
          <w:kern w:val="24"/>
          <w:lang w:eastAsia="ko-KR"/>
        </w:rPr>
        <w:t>B</w:t>
      </w:r>
      <w:r>
        <w:rPr>
          <w:rFonts w:cs="Times New Roman" w:hint="eastAsia"/>
          <w:color w:val="000000" w:themeColor="text1"/>
          <w:kern w:val="24"/>
          <w:lang w:eastAsia="ko-KR"/>
        </w:rPr>
        <w:t>as</w:t>
      </w:r>
      <w:r>
        <w:rPr>
          <w:rFonts w:cs="Times New Roman"/>
          <w:color w:val="000000" w:themeColor="text1"/>
          <w:kern w:val="24"/>
          <w:lang w:eastAsia="ko-KR"/>
        </w:rPr>
        <w:t>ed on agreement from RAN4</w:t>
      </w:r>
      <w:r w:rsidR="005D08EF">
        <w:rPr>
          <w:rFonts w:cs="Times New Roman"/>
          <w:color w:val="000000" w:themeColor="text1"/>
          <w:kern w:val="24"/>
          <w:lang w:eastAsia="ko-KR"/>
        </w:rPr>
        <w:t>#105 meeting [2]</w:t>
      </w:r>
      <w:r>
        <w:rPr>
          <w:rFonts w:cs="Times New Roman"/>
          <w:color w:val="000000" w:themeColor="text1"/>
          <w:kern w:val="24"/>
          <w:lang w:eastAsia="ko-KR"/>
        </w:rPr>
        <w:t>, the above options are described as follow:</w:t>
      </w:r>
    </w:p>
    <w:tbl>
      <w:tblPr>
        <w:tblStyle w:val="a6"/>
        <w:tblW w:w="0" w:type="auto"/>
        <w:tblLook w:val="04A0" w:firstRow="1" w:lastRow="0" w:firstColumn="1" w:lastColumn="0" w:noHBand="0" w:noVBand="1"/>
      </w:tblPr>
      <w:tblGrid>
        <w:gridCol w:w="9629"/>
      </w:tblGrid>
      <w:tr w:rsidR="005A6D2B" w14:paraId="7B33D3CB" w14:textId="77777777" w:rsidTr="005A6D2B">
        <w:tc>
          <w:tcPr>
            <w:tcW w:w="9629" w:type="dxa"/>
          </w:tcPr>
          <w:p w14:paraId="7CB325F8" w14:textId="77777777" w:rsidR="005A6D2B" w:rsidRPr="00E13AB1" w:rsidRDefault="005A6D2B" w:rsidP="00ED665D">
            <w:pPr>
              <w:numPr>
                <w:ilvl w:val="0"/>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sz w:val="20"/>
                <w:lang w:val="en-US" w:eastAsia="zh-CN"/>
              </w:rPr>
              <w:t>Option A) Perform BM/RLM/BFD based on CSI-RS within active BWP</w:t>
            </w:r>
          </w:p>
          <w:p w14:paraId="7FC483EA" w14:textId="77777777" w:rsidR="005A6D2B" w:rsidRPr="00E13AB1" w:rsidRDefault="005A6D2B" w:rsidP="00ED665D">
            <w:pPr>
              <w:numPr>
                <w:ilvl w:val="0"/>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sz w:val="20"/>
                <w:lang w:val="en-US" w:eastAsia="zh-CN"/>
              </w:rPr>
              <w:t>Option B) Perform BM/RLM/BFD based on SSB outside active BWP</w:t>
            </w:r>
          </w:p>
          <w:p w14:paraId="41BF699B" w14:textId="77777777" w:rsidR="005A6D2B" w:rsidRPr="00E13AB1" w:rsidRDefault="005A6D2B" w:rsidP="00ED665D">
            <w:pPr>
              <w:numPr>
                <w:ilvl w:val="1"/>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hint="eastAsia"/>
                <w:sz w:val="20"/>
                <w:lang w:val="en-US" w:eastAsia="zh-CN"/>
              </w:rPr>
              <w:t>O</w:t>
            </w:r>
            <w:r w:rsidRPr="00E13AB1">
              <w:rPr>
                <w:rFonts w:eastAsia="DengXian"/>
                <w:sz w:val="20"/>
                <w:lang w:val="en-US" w:eastAsia="zh-CN"/>
              </w:rPr>
              <w:t>ption B-1-1) Using larger BW covering SSB outside active BWP without interruptions</w:t>
            </w:r>
          </w:p>
          <w:p w14:paraId="67432E95" w14:textId="77777777" w:rsidR="005A6D2B" w:rsidRPr="00E13AB1" w:rsidRDefault="005A6D2B" w:rsidP="00ED665D">
            <w:pPr>
              <w:numPr>
                <w:ilvl w:val="1"/>
                <w:numId w:val="10"/>
              </w:numPr>
              <w:overflowPunct w:val="0"/>
              <w:autoSpaceDE w:val="0"/>
              <w:autoSpaceDN w:val="0"/>
              <w:adjustRightInd w:val="0"/>
              <w:spacing w:after="0" w:line="276" w:lineRule="auto"/>
              <w:textAlignment w:val="baseline"/>
              <w:rPr>
                <w:rFonts w:eastAsia="DengXian"/>
                <w:sz w:val="20"/>
                <w:lang w:val="en-US" w:eastAsia="zh-CN"/>
              </w:rPr>
            </w:pPr>
            <w:r w:rsidRPr="00E13AB1">
              <w:rPr>
                <w:rFonts w:eastAsia="DengXian" w:hint="eastAsia"/>
                <w:sz w:val="20"/>
                <w:lang w:val="en-US" w:eastAsia="zh-CN"/>
              </w:rPr>
              <w:t>O</w:t>
            </w:r>
            <w:r w:rsidRPr="00E13AB1">
              <w:rPr>
                <w:rFonts w:eastAsia="DengXian"/>
                <w:sz w:val="20"/>
                <w:lang w:val="en-US" w:eastAsia="zh-CN"/>
              </w:rPr>
              <w:t>ption B-1-2) Using larger BW covering SSB outside active BWP with interruptions</w:t>
            </w:r>
          </w:p>
          <w:p w14:paraId="6AF6053D" w14:textId="24A08B29" w:rsidR="005A6D2B" w:rsidRPr="005A6D2B" w:rsidRDefault="005A6D2B" w:rsidP="00ED665D">
            <w:pPr>
              <w:numPr>
                <w:ilvl w:val="0"/>
                <w:numId w:val="10"/>
              </w:numPr>
              <w:overflowPunct w:val="0"/>
              <w:autoSpaceDE w:val="0"/>
              <w:autoSpaceDN w:val="0"/>
              <w:adjustRightInd w:val="0"/>
              <w:spacing w:after="0" w:line="276" w:lineRule="auto"/>
              <w:textAlignment w:val="baseline"/>
              <w:rPr>
                <w:color w:val="000000" w:themeColor="text1"/>
                <w:kern w:val="24"/>
                <w:lang w:eastAsia="ko-KR"/>
              </w:rPr>
            </w:pPr>
            <w:r w:rsidRPr="00E13AB1">
              <w:rPr>
                <w:rFonts w:eastAsia="DengXian"/>
                <w:sz w:val="20"/>
                <w:lang w:val="en-US" w:eastAsia="zh-CN"/>
              </w:rPr>
              <w:t>Option C) NCD-SSB approach which would work with existing UE hardware architectures (FG 6-1) and be compatible with existing RAN4 specifications for BM/RLM/BFD</w:t>
            </w:r>
          </w:p>
        </w:tc>
      </w:tr>
    </w:tbl>
    <w:p w14:paraId="15323AC7" w14:textId="29F8DB0F" w:rsidR="005A6D2B" w:rsidRDefault="005A6D2B" w:rsidP="005A6D2B">
      <w:pPr>
        <w:pStyle w:val="0Maintext"/>
        <w:spacing w:after="60" w:afterAutospacing="0"/>
        <w:ind w:firstLine="0"/>
        <w:rPr>
          <w:rFonts w:cs="Times New Roman"/>
          <w:color w:val="000000" w:themeColor="text1"/>
          <w:kern w:val="24"/>
          <w:lang w:eastAsia="ko-KR"/>
        </w:rPr>
      </w:pPr>
    </w:p>
    <w:p w14:paraId="4AF896C1" w14:textId="36E935F4" w:rsidR="005976FF" w:rsidRPr="005A6D2B" w:rsidRDefault="005976FF" w:rsidP="00405C84">
      <w:pPr>
        <w:pStyle w:val="0Maintext"/>
        <w:spacing w:after="60" w:afterAutospacing="0"/>
        <w:ind w:firstLine="426"/>
        <w:rPr>
          <w:rFonts w:cs="Times New Roman"/>
          <w:color w:val="000000" w:themeColor="text1"/>
          <w:kern w:val="24"/>
          <w:lang w:eastAsia="ko-KR"/>
        </w:rPr>
      </w:pPr>
      <w:r w:rsidRPr="005976FF">
        <w:rPr>
          <w:rFonts w:cs="Times New Roman"/>
          <w:color w:val="000000" w:themeColor="text1"/>
          <w:kern w:val="24"/>
          <w:lang w:eastAsia="ko-KR"/>
        </w:rPr>
        <w:t>This contribution provides Samsung’s view regarding issues on UE features for BWP without restriction.</w:t>
      </w:r>
    </w:p>
    <w:p w14:paraId="1360A3A1" w14:textId="77777777" w:rsidR="005A6D2B" w:rsidRPr="005A6D2B" w:rsidRDefault="005A6D2B" w:rsidP="008B4AE4">
      <w:pPr>
        <w:pStyle w:val="0Maintext"/>
        <w:spacing w:after="60" w:afterAutospacing="0"/>
        <w:ind w:firstLine="0"/>
        <w:rPr>
          <w:rFonts w:cs="Times New Roman"/>
          <w:color w:val="000000" w:themeColor="text1"/>
          <w:kern w:val="24"/>
          <w:lang w:eastAsia="ko-KR"/>
        </w:rPr>
      </w:pPr>
    </w:p>
    <w:p w14:paraId="223BAE45" w14:textId="4B53427D" w:rsidR="00D43D29" w:rsidRPr="00F52865" w:rsidRDefault="008B4AE4" w:rsidP="00D43D29">
      <w:pPr>
        <w:pStyle w:val="1"/>
        <w:tabs>
          <w:tab w:val="num" w:pos="0"/>
        </w:tabs>
        <w:spacing w:before="0" w:after="60"/>
        <w:ind w:left="799" w:hanging="799"/>
        <w:jc w:val="both"/>
        <w:rPr>
          <w:sz w:val="28"/>
          <w:szCs w:val="28"/>
          <w:lang w:val="en-US"/>
        </w:rPr>
      </w:pPr>
      <w:r>
        <w:rPr>
          <w:sz w:val="28"/>
          <w:szCs w:val="28"/>
        </w:rPr>
        <w:t>Discussion</w:t>
      </w:r>
    </w:p>
    <w:p w14:paraId="2D7548DD" w14:textId="50F8751A" w:rsidR="00667781" w:rsidRDefault="008B4AE4" w:rsidP="00106DFF">
      <w:pPr>
        <w:pStyle w:val="0Maintext"/>
        <w:spacing w:after="60" w:afterAutospacing="0"/>
        <w:rPr>
          <w:lang w:val="en-US"/>
        </w:rPr>
      </w:pPr>
      <w:r>
        <w:rPr>
          <w:rFonts w:hint="eastAsia"/>
          <w:lang w:val="en-US"/>
        </w:rPr>
        <w:t>In RAN1#113 meeting [</w:t>
      </w:r>
      <w:r w:rsidR="005D08EF">
        <w:rPr>
          <w:lang w:val="en-US"/>
        </w:rPr>
        <w:t>3</w:t>
      </w:r>
      <w:r>
        <w:rPr>
          <w:rFonts w:hint="eastAsia"/>
          <w:lang w:val="en-US"/>
        </w:rPr>
        <w:t xml:space="preserve">], </w:t>
      </w:r>
      <w:r w:rsidR="00D83B76">
        <w:rPr>
          <w:lang w:val="en-US"/>
        </w:rPr>
        <w:t xml:space="preserve">the following FGs </w:t>
      </w:r>
      <w:r w:rsidR="00A517CF">
        <w:rPr>
          <w:lang w:val="en-US"/>
        </w:rPr>
        <w:t>have been</w:t>
      </w:r>
      <w:r w:rsidR="00D83B76">
        <w:rPr>
          <w:lang w:val="en-US"/>
        </w:rPr>
        <w:t xml:space="preserve"> discussed, and </w:t>
      </w:r>
      <w:r w:rsidR="00A517CF">
        <w:rPr>
          <w:lang w:val="en-US"/>
        </w:rPr>
        <w:t>there are some remaining issues as highlighted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75"/>
        <w:gridCol w:w="3409"/>
        <w:gridCol w:w="1070"/>
        <w:gridCol w:w="617"/>
        <w:gridCol w:w="2655"/>
      </w:tblGrid>
      <w:tr w:rsidR="00D83B76" w:rsidRPr="00353E40" w14:paraId="241208DD" w14:textId="03EB7FC7" w:rsidTr="00A517CF">
        <w:trPr>
          <w:trHeight w:val="20"/>
        </w:trPr>
        <w:tc>
          <w:tcPr>
            <w:tcW w:w="608" w:type="dxa"/>
            <w:tcBorders>
              <w:top w:val="single" w:sz="4" w:space="0" w:color="auto"/>
              <w:left w:val="single" w:sz="4" w:space="0" w:color="auto"/>
              <w:bottom w:val="single" w:sz="4" w:space="0" w:color="auto"/>
              <w:right w:val="single" w:sz="4" w:space="0" w:color="auto"/>
            </w:tcBorders>
            <w:hideMark/>
          </w:tcPr>
          <w:p w14:paraId="59FBAD4D"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lastRenderedPageBreak/>
              <w:t>Index</w:t>
            </w:r>
          </w:p>
        </w:tc>
        <w:tc>
          <w:tcPr>
            <w:tcW w:w="1275" w:type="dxa"/>
            <w:tcBorders>
              <w:top w:val="single" w:sz="4" w:space="0" w:color="auto"/>
              <w:left w:val="single" w:sz="4" w:space="0" w:color="auto"/>
              <w:bottom w:val="single" w:sz="4" w:space="0" w:color="auto"/>
              <w:right w:val="single" w:sz="4" w:space="0" w:color="auto"/>
            </w:tcBorders>
            <w:hideMark/>
          </w:tcPr>
          <w:p w14:paraId="2734479A"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Feature group</w:t>
            </w:r>
          </w:p>
        </w:tc>
        <w:tc>
          <w:tcPr>
            <w:tcW w:w="3409" w:type="dxa"/>
            <w:tcBorders>
              <w:top w:val="single" w:sz="4" w:space="0" w:color="auto"/>
              <w:left w:val="single" w:sz="4" w:space="0" w:color="auto"/>
              <w:bottom w:val="single" w:sz="4" w:space="0" w:color="auto"/>
              <w:right w:val="single" w:sz="4" w:space="0" w:color="auto"/>
            </w:tcBorders>
            <w:hideMark/>
          </w:tcPr>
          <w:p w14:paraId="1BABB69D"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Components</w:t>
            </w:r>
          </w:p>
        </w:tc>
        <w:tc>
          <w:tcPr>
            <w:tcW w:w="1070" w:type="dxa"/>
            <w:tcBorders>
              <w:top w:val="single" w:sz="4" w:space="0" w:color="auto"/>
              <w:left w:val="single" w:sz="4" w:space="0" w:color="auto"/>
              <w:bottom w:val="single" w:sz="4" w:space="0" w:color="auto"/>
              <w:right w:val="single" w:sz="4" w:space="0" w:color="auto"/>
            </w:tcBorders>
            <w:hideMark/>
          </w:tcPr>
          <w:p w14:paraId="25896C72" w14:textId="77777777" w:rsidR="00D83B76" w:rsidRPr="00D83B76" w:rsidRDefault="00D83B76" w:rsidP="00D83B76">
            <w:pPr>
              <w:pStyle w:val="TAL"/>
              <w:rPr>
                <w:rFonts w:eastAsia="SimSun" w:cs="Arial"/>
                <w:color w:val="000000" w:themeColor="text1"/>
                <w:sz w:val="16"/>
                <w:szCs w:val="16"/>
                <w:lang w:val="en-US" w:eastAsia="zh-CN"/>
              </w:rPr>
            </w:pPr>
            <w:r w:rsidRPr="00D83B76">
              <w:rPr>
                <w:rFonts w:eastAsia="SimSun" w:cs="Arial"/>
                <w:color w:val="000000" w:themeColor="text1"/>
                <w:sz w:val="16"/>
                <w:szCs w:val="16"/>
                <w:lang w:val="en-US" w:eastAsia="zh-CN"/>
              </w:rPr>
              <w:t>Prerequisite feature groups</w:t>
            </w:r>
          </w:p>
        </w:tc>
        <w:tc>
          <w:tcPr>
            <w:tcW w:w="617" w:type="dxa"/>
            <w:tcBorders>
              <w:top w:val="single" w:sz="4" w:space="0" w:color="auto"/>
              <w:left w:val="single" w:sz="4" w:space="0" w:color="auto"/>
              <w:bottom w:val="single" w:sz="4" w:space="0" w:color="auto"/>
              <w:right w:val="single" w:sz="4" w:space="0" w:color="auto"/>
            </w:tcBorders>
          </w:tcPr>
          <w:p w14:paraId="52D0D85F" w14:textId="58207797" w:rsidR="00D83B76" w:rsidRPr="00D83B76" w:rsidRDefault="00D83B76" w:rsidP="00D83B76">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Type</w:t>
            </w:r>
          </w:p>
        </w:tc>
        <w:tc>
          <w:tcPr>
            <w:tcW w:w="2655" w:type="dxa"/>
            <w:tcBorders>
              <w:top w:val="single" w:sz="4" w:space="0" w:color="auto"/>
              <w:left w:val="single" w:sz="4" w:space="0" w:color="auto"/>
              <w:bottom w:val="single" w:sz="4" w:space="0" w:color="auto"/>
              <w:right w:val="single" w:sz="4" w:space="0" w:color="auto"/>
            </w:tcBorders>
          </w:tcPr>
          <w:p w14:paraId="7C91B9A0" w14:textId="01B8D890" w:rsidR="00D83B76" w:rsidRPr="00D83B76" w:rsidRDefault="00D83B76" w:rsidP="00D83B76">
            <w:pPr>
              <w:pStyle w:val="TAL"/>
              <w:rPr>
                <w:rFonts w:eastAsia="맑은 고딕" w:cs="Arial"/>
                <w:color w:val="000000" w:themeColor="text1"/>
                <w:sz w:val="16"/>
                <w:szCs w:val="16"/>
                <w:lang w:val="en-US" w:eastAsia="ko-KR"/>
              </w:rPr>
            </w:pPr>
            <w:r w:rsidRPr="00D83B76">
              <w:rPr>
                <w:rFonts w:eastAsia="맑은 고딕" w:cs="Arial" w:hint="eastAsia"/>
                <w:color w:val="000000" w:themeColor="text1"/>
                <w:sz w:val="16"/>
                <w:szCs w:val="16"/>
                <w:lang w:val="en-US" w:eastAsia="ko-KR"/>
              </w:rPr>
              <w:t>Note</w:t>
            </w:r>
          </w:p>
        </w:tc>
      </w:tr>
      <w:tr w:rsidR="00D83B76" w:rsidRPr="006965FA" w14:paraId="2BFFCB1A" w14:textId="7D8B2223" w:rsidTr="00A517CF">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62EAC9A5" w14:textId="33A64B6F" w:rsidR="00D83B76" w:rsidRPr="00D83B76" w:rsidRDefault="00D83B76" w:rsidP="00D83B76">
            <w:pPr>
              <w:pStyle w:val="TAL"/>
              <w:rPr>
                <w:rFonts w:eastAsia="MS Mincho" w:cs="Arial"/>
                <w:color w:val="000000" w:themeColor="text1"/>
                <w:sz w:val="16"/>
                <w:szCs w:val="16"/>
              </w:rPr>
            </w:pPr>
            <w:r w:rsidRPr="00D83B76">
              <w:rPr>
                <w:rFonts w:eastAsia="MS Mincho" w:cs="Arial"/>
                <w:color w:val="000000" w:themeColor="text1"/>
                <w:sz w:val="16"/>
                <w:szCs w:val="16"/>
              </w:rPr>
              <w:t>53-1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46A418" w14:textId="0D4E2C70" w:rsidR="00D83B76" w:rsidRPr="00D83B76" w:rsidRDefault="00D83B76" w:rsidP="00D83B76">
            <w:pPr>
              <w:pStyle w:val="TAL"/>
              <w:rPr>
                <w:rFonts w:eastAsia="SimSun" w:cs="Arial"/>
                <w:color w:val="000000" w:themeColor="text1"/>
                <w:sz w:val="16"/>
                <w:szCs w:val="16"/>
                <w:lang w:eastAsia="zh-CN"/>
              </w:rPr>
            </w:pPr>
            <w:r w:rsidRPr="00D83B76">
              <w:rPr>
                <w:rFonts w:cs="Arial"/>
                <w:color w:val="000000" w:themeColor="text1"/>
                <w:sz w:val="16"/>
                <w:szCs w:val="16"/>
              </w:rPr>
              <w:t xml:space="preserve">Support RLM/BM/BFD measurements based on </w:t>
            </w:r>
            <w:r>
              <w:rPr>
                <w:rFonts w:cs="Arial"/>
                <w:color w:val="000000" w:themeColor="text1"/>
                <w:sz w:val="16"/>
                <w:szCs w:val="16"/>
              </w:rPr>
              <w:br/>
            </w:r>
            <w:r w:rsidRPr="00D83B76">
              <w:rPr>
                <w:rFonts w:cs="Arial"/>
                <w:color w:val="000000" w:themeColor="text1"/>
                <w:sz w:val="16"/>
                <w:szCs w:val="16"/>
              </w:rPr>
              <w:t>CD-SSB outside active BWP without interruptions</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571E4B08" w14:textId="5224AF67" w:rsidR="00D83B76" w:rsidRPr="00957994" w:rsidRDefault="00D83B76" w:rsidP="00957994">
            <w:pPr>
              <w:autoSpaceDE w:val="0"/>
              <w:autoSpaceDN w:val="0"/>
              <w:adjustRightInd w:val="0"/>
              <w:snapToGrid w:val="0"/>
              <w:spacing w:afterLines="50" w:after="120"/>
              <w:rPr>
                <w:rFonts w:ascii="Arial" w:eastAsiaTheme="minorEastAsia" w:hAnsi="Arial" w:cs="Arial"/>
                <w:color w:val="000000" w:themeColor="text1"/>
                <w:sz w:val="16"/>
                <w:szCs w:val="16"/>
              </w:rPr>
            </w:pPr>
            <w:r w:rsidRPr="00957994">
              <w:rPr>
                <w:rFonts w:ascii="Arial" w:eastAsiaTheme="minorEastAsia" w:hAnsi="Arial" w:cs="Arial"/>
                <w:color w:val="000000" w:themeColor="text1"/>
                <w:sz w:val="16"/>
                <w:szCs w:val="16"/>
              </w:rPr>
              <w:t>1. UE performs RLM/BM/BFD measurements based on CD-SSB without interruptions, where the CD-SSB is outside active DL BWP but is within the bandwidth of the corresponding carrier(s) to be measured.</w:t>
            </w:r>
          </w:p>
          <w:p w14:paraId="3FA67F60" w14:textId="77777777" w:rsidR="00D83B76" w:rsidRPr="00957994" w:rsidRDefault="00D83B76" w:rsidP="00957994">
            <w:pPr>
              <w:autoSpaceDE w:val="0"/>
              <w:autoSpaceDN w:val="0"/>
              <w:adjustRightInd w:val="0"/>
              <w:snapToGrid w:val="0"/>
              <w:spacing w:afterLines="50" w:after="120"/>
              <w:rPr>
                <w:rFonts w:ascii="Arial" w:eastAsiaTheme="minorEastAsia" w:hAnsi="Arial" w:cs="Arial"/>
                <w:color w:val="000000" w:themeColor="text1"/>
                <w:sz w:val="16"/>
                <w:szCs w:val="16"/>
              </w:rPr>
            </w:pPr>
            <w:r w:rsidRPr="00957994">
              <w:rPr>
                <w:rFonts w:ascii="Arial" w:eastAsiaTheme="minorEastAsia" w:hAnsi="Arial" w:cs="Arial"/>
                <w:color w:val="000000" w:themeColor="text1"/>
                <w:sz w:val="16"/>
                <w:szCs w:val="16"/>
              </w:rPr>
              <w:t>2. Bandwidth of UE-specific RRC configured BWP may not include bandwidth of the CORESET#0 (if CORESET#0 is present) and CD-SSB for PCell/PSCell (if configured) and bandwidth of the UE-specific RRC configured BWP may not include CD-SSB for SCell</w:t>
            </w:r>
          </w:p>
          <w:p w14:paraId="0B4E8AB3" w14:textId="331A7F56" w:rsidR="00D83B76" w:rsidRPr="00957994" w:rsidRDefault="00D83B76" w:rsidP="00957994">
            <w:pPr>
              <w:autoSpaceDE w:val="0"/>
              <w:autoSpaceDN w:val="0"/>
              <w:adjustRightInd w:val="0"/>
              <w:snapToGrid w:val="0"/>
              <w:spacing w:afterLines="50" w:after="120"/>
              <w:rPr>
                <w:rFonts w:ascii="Arial" w:eastAsiaTheme="minorEastAsia" w:hAnsi="Arial" w:cs="Arial"/>
                <w:color w:val="000000" w:themeColor="text1"/>
                <w:sz w:val="16"/>
                <w:szCs w:val="16"/>
              </w:rPr>
            </w:pPr>
            <w:r w:rsidRPr="00957994">
              <w:rPr>
                <w:rFonts w:ascii="Arial" w:eastAsiaTheme="minorEastAsia" w:hAnsi="Arial" w:cs="Arial"/>
                <w:color w:val="000000" w:themeColor="text1"/>
                <w:sz w:val="16"/>
                <w:szCs w:val="16"/>
              </w:rPr>
              <w:t>3. CD-SSB outside active DL BWP but within the bandwidth of the corresponding carrier(s) to be measured can be used as the QCL source for other reference signal.</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F2BBD08" w14:textId="77777777" w:rsidR="00D83B76" w:rsidRPr="00D83B76" w:rsidRDefault="00D83B76" w:rsidP="00D83B76">
            <w:pPr>
              <w:pStyle w:val="TAL"/>
              <w:rPr>
                <w:rFonts w:eastAsia="MS Mincho" w:cs="Arial"/>
                <w:color w:val="000000" w:themeColor="text1"/>
                <w:sz w:val="16"/>
                <w:szCs w:val="16"/>
              </w:rPr>
            </w:pPr>
          </w:p>
        </w:tc>
        <w:tc>
          <w:tcPr>
            <w:tcW w:w="617" w:type="dxa"/>
            <w:tcBorders>
              <w:top w:val="single" w:sz="4" w:space="0" w:color="auto"/>
              <w:left w:val="single" w:sz="4" w:space="0" w:color="auto"/>
              <w:bottom w:val="single" w:sz="4" w:space="0" w:color="auto"/>
              <w:right w:val="single" w:sz="4" w:space="0" w:color="auto"/>
            </w:tcBorders>
          </w:tcPr>
          <w:p w14:paraId="56B263D9" w14:textId="5D610DDC" w:rsidR="00D83B76" w:rsidRPr="00D83B76" w:rsidRDefault="00D83B76" w:rsidP="00D83B76">
            <w:pPr>
              <w:pStyle w:val="TAL"/>
              <w:rPr>
                <w:rFonts w:eastAsia="MS Mincho" w:cs="Arial"/>
                <w:color w:val="000000" w:themeColor="text1"/>
                <w:sz w:val="16"/>
                <w:szCs w:val="16"/>
              </w:rPr>
            </w:pPr>
            <w:r w:rsidRPr="00D83B76">
              <w:rPr>
                <w:rFonts w:cs="Arial"/>
                <w:color w:val="000000" w:themeColor="text1"/>
                <w:sz w:val="16"/>
                <w:szCs w:val="16"/>
                <w:highlight w:val="yellow"/>
              </w:rPr>
              <w:t>[Per band]</w:t>
            </w:r>
          </w:p>
        </w:tc>
        <w:tc>
          <w:tcPr>
            <w:tcW w:w="2655" w:type="dxa"/>
            <w:tcBorders>
              <w:top w:val="single" w:sz="4" w:space="0" w:color="auto"/>
              <w:left w:val="single" w:sz="4" w:space="0" w:color="auto"/>
              <w:bottom w:val="single" w:sz="4" w:space="0" w:color="auto"/>
              <w:right w:val="single" w:sz="4" w:space="0" w:color="auto"/>
            </w:tcBorders>
          </w:tcPr>
          <w:p w14:paraId="496FB06A" w14:textId="77777777" w:rsidR="00D83B76" w:rsidRPr="00D83B76" w:rsidRDefault="00D83B76" w:rsidP="00D83B76">
            <w:pPr>
              <w:pStyle w:val="TAL"/>
              <w:rPr>
                <w:rFonts w:cs="Arial"/>
                <w:color w:val="000000" w:themeColor="text1"/>
                <w:sz w:val="16"/>
                <w:szCs w:val="16"/>
              </w:rPr>
            </w:pPr>
            <w:r w:rsidRPr="00D83B76">
              <w:rPr>
                <w:rFonts w:cs="Arial"/>
                <w:color w:val="000000" w:themeColor="text1"/>
                <w:sz w:val="16"/>
                <w:szCs w:val="16"/>
              </w:rPr>
              <w:t>Note: The CD-SSB is still within the bandwidth of the carrier configured by SCS-SpecificCarrier of downlinkChannelBW-PerSCS-List in ServingCellConfig</w:t>
            </w:r>
          </w:p>
          <w:p w14:paraId="5CCFA035" w14:textId="77777777" w:rsidR="00D83B76" w:rsidRPr="00D83B76" w:rsidRDefault="00D83B76" w:rsidP="00D83B76">
            <w:pPr>
              <w:pStyle w:val="TAL"/>
              <w:rPr>
                <w:rFonts w:cs="Arial"/>
                <w:color w:val="000000" w:themeColor="text1"/>
                <w:sz w:val="16"/>
                <w:szCs w:val="16"/>
              </w:rPr>
            </w:pPr>
          </w:p>
          <w:p w14:paraId="2441F8F5" w14:textId="77777777" w:rsidR="00D83B76" w:rsidRPr="00D83B76" w:rsidRDefault="00D83B76" w:rsidP="00D83B76">
            <w:pPr>
              <w:pStyle w:val="TAL"/>
              <w:rPr>
                <w:rFonts w:cs="Arial"/>
                <w:color w:val="000000" w:themeColor="text1"/>
                <w:sz w:val="16"/>
                <w:szCs w:val="16"/>
              </w:rPr>
            </w:pPr>
            <w:r w:rsidRPr="00D83B76">
              <w:rPr>
                <w:rFonts w:cs="Arial"/>
                <w:color w:val="000000" w:themeColor="text1"/>
                <w:sz w:val="16"/>
                <w:szCs w:val="16"/>
                <w:highlight w:val="yellow"/>
              </w:rPr>
              <w:t>[Note: If a UE is configured with more than one UE-specific DL BWP configurations, the CD-SSB is within the bandwidth of at least one of the UE-specific DL BWP configurations.]</w:t>
            </w:r>
          </w:p>
          <w:p w14:paraId="07F1607E" w14:textId="77777777" w:rsidR="00D83B76" w:rsidRPr="00D83B76" w:rsidRDefault="00D83B76" w:rsidP="00D83B76">
            <w:pPr>
              <w:pStyle w:val="TAL"/>
              <w:rPr>
                <w:rFonts w:cs="Arial"/>
                <w:color w:val="000000" w:themeColor="text1"/>
                <w:sz w:val="16"/>
                <w:szCs w:val="16"/>
              </w:rPr>
            </w:pPr>
          </w:p>
          <w:p w14:paraId="5DA99206" w14:textId="0B3E93EB" w:rsidR="00D83B76" w:rsidRPr="00D83B76" w:rsidRDefault="00D83B76" w:rsidP="00D83B76">
            <w:pPr>
              <w:pStyle w:val="TAL"/>
              <w:rPr>
                <w:rFonts w:eastAsia="MS Mincho" w:cs="Arial"/>
                <w:color w:val="000000" w:themeColor="text1"/>
                <w:sz w:val="16"/>
                <w:szCs w:val="16"/>
              </w:rPr>
            </w:pPr>
            <w:r w:rsidRPr="00D83B76">
              <w:rPr>
                <w:rFonts w:cs="Arial"/>
                <w:color w:val="000000" w:themeColor="text1"/>
                <w:sz w:val="16"/>
                <w:szCs w:val="16"/>
              </w:rPr>
              <w:t>This FG is not applicable to RedCap UEs.</w:t>
            </w:r>
          </w:p>
        </w:tc>
      </w:tr>
      <w:tr w:rsidR="00D83B76" w:rsidRPr="006965FA" w14:paraId="4B0824EE" w14:textId="4D53CD04" w:rsidTr="00A517CF">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0F1F6D34" w14:textId="74FBEFA1" w:rsidR="00D83B76" w:rsidRPr="00D83B76" w:rsidRDefault="00D83B76" w:rsidP="00D83B76">
            <w:pPr>
              <w:pStyle w:val="TAL"/>
              <w:rPr>
                <w:rFonts w:cs="Arial"/>
                <w:color w:val="000000" w:themeColor="text1"/>
                <w:sz w:val="16"/>
                <w:szCs w:val="16"/>
              </w:rPr>
            </w:pPr>
            <w:r w:rsidRPr="00D83B76">
              <w:rPr>
                <w:rFonts w:eastAsia="MS Mincho" w:cs="Arial"/>
                <w:color w:val="000000" w:themeColor="text1"/>
                <w:sz w:val="16"/>
                <w:szCs w:val="16"/>
              </w:rPr>
              <w:t>53-2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AD25AE" w14:textId="0B0B880D" w:rsidR="00D83B76" w:rsidRPr="00D83B76" w:rsidRDefault="00D83B76" w:rsidP="00D83B76">
            <w:pPr>
              <w:pStyle w:val="TAL"/>
              <w:rPr>
                <w:rFonts w:eastAsia="SimSun" w:cs="Arial"/>
                <w:color w:val="000000" w:themeColor="text1"/>
                <w:sz w:val="16"/>
                <w:szCs w:val="16"/>
                <w:lang w:eastAsia="zh-CN"/>
              </w:rPr>
            </w:pPr>
            <w:r w:rsidRPr="00D83B76">
              <w:rPr>
                <w:rFonts w:cs="Arial"/>
                <w:color w:val="000000" w:themeColor="text1"/>
                <w:sz w:val="16"/>
                <w:szCs w:val="16"/>
              </w:rPr>
              <w:t xml:space="preserve">Support RLM/BM/BFD measurements based on </w:t>
            </w:r>
            <w:r>
              <w:rPr>
                <w:rFonts w:cs="Arial"/>
                <w:color w:val="000000" w:themeColor="text1"/>
                <w:sz w:val="16"/>
                <w:szCs w:val="16"/>
              </w:rPr>
              <w:br/>
            </w:r>
            <w:r w:rsidRPr="00D83B76">
              <w:rPr>
                <w:rFonts w:cs="Arial"/>
                <w:color w:val="000000" w:themeColor="text1"/>
                <w:sz w:val="16"/>
                <w:szCs w:val="16"/>
              </w:rPr>
              <w:t>CD-SSB outside active BWP with interruptions</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B0D7D73" w14:textId="4AE630A6" w:rsidR="00D83B76" w:rsidRPr="00D83B76" w:rsidRDefault="00D83B76" w:rsidP="00D83B76">
            <w:pPr>
              <w:autoSpaceDE w:val="0"/>
              <w:autoSpaceDN w:val="0"/>
              <w:adjustRightInd w:val="0"/>
              <w:snapToGrid w:val="0"/>
              <w:spacing w:afterLines="50" w:after="120"/>
              <w:rPr>
                <w:rFonts w:ascii="Arial" w:eastAsiaTheme="minorEastAsia" w:hAnsi="Arial" w:cs="Arial"/>
                <w:color w:val="000000" w:themeColor="text1"/>
                <w:sz w:val="16"/>
                <w:szCs w:val="16"/>
              </w:rPr>
            </w:pPr>
            <w:r w:rsidRPr="00D83B76">
              <w:rPr>
                <w:rFonts w:ascii="Arial" w:eastAsiaTheme="minorEastAsia" w:hAnsi="Arial" w:cs="Arial"/>
                <w:color w:val="000000" w:themeColor="text1"/>
                <w:sz w:val="16"/>
                <w:szCs w:val="16"/>
              </w:rPr>
              <w:t>1. UE is allowed to performs RLM/BM/BFD measurements based on CD-SSB outside the active BWP with interruptions, where the CD-SSB is outside active DL BWP but is within the bandwidth of the corresponding carrier(s) to be measured</w:t>
            </w:r>
          </w:p>
          <w:p w14:paraId="4415DCF1" w14:textId="1A93CD80" w:rsidR="00D83B76" w:rsidRPr="00D83B76" w:rsidRDefault="00D83B76" w:rsidP="00D83B76">
            <w:pPr>
              <w:autoSpaceDE w:val="0"/>
              <w:autoSpaceDN w:val="0"/>
              <w:adjustRightInd w:val="0"/>
              <w:snapToGrid w:val="0"/>
              <w:spacing w:afterLines="50" w:after="120"/>
              <w:rPr>
                <w:rFonts w:ascii="Arial" w:eastAsiaTheme="minorEastAsia" w:hAnsi="Arial" w:cs="Arial"/>
                <w:color w:val="000000" w:themeColor="text1"/>
                <w:sz w:val="16"/>
                <w:szCs w:val="16"/>
              </w:rPr>
            </w:pPr>
            <w:r w:rsidRPr="00D83B76">
              <w:rPr>
                <w:rFonts w:ascii="Arial" w:eastAsiaTheme="minorEastAsia" w:hAnsi="Arial" w:cs="Arial"/>
                <w:color w:val="000000" w:themeColor="text1"/>
                <w:sz w:val="16"/>
                <w:szCs w:val="16"/>
              </w:rPr>
              <w:t>2. Bandwidth of UE-specific RRC configured BWP may not include bandwidth of the CORESET#0 (if CORESET#0 is present) and CD-SSB for PCell/PSCell (if configured) and bandwidth of the UE-specific RRC configured BWP may not include CD-SSB for SCell</w:t>
            </w:r>
          </w:p>
          <w:p w14:paraId="0339F72B" w14:textId="15C9E9B0" w:rsidR="00D83B76" w:rsidRPr="00D83B76" w:rsidRDefault="00D83B76" w:rsidP="00D83B76">
            <w:pPr>
              <w:autoSpaceDE w:val="0"/>
              <w:autoSpaceDN w:val="0"/>
              <w:adjustRightInd w:val="0"/>
              <w:snapToGrid w:val="0"/>
              <w:spacing w:afterLines="50" w:after="120"/>
              <w:rPr>
                <w:rFonts w:ascii="Arial" w:eastAsiaTheme="minorEastAsia" w:hAnsi="Arial" w:cs="Arial"/>
                <w:color w:val="000000" w:themeColor="text1"/>
                <w:sz w:val="16"/>
                <w:szCs w:val="16"/>
              </w:rPr>
            </w:pPr>
            <w:r w:rsidRPr="00D83B76">
              <w:rPr>
                <w:rFonts w:ascii="Arial" w:eastAsiaTheme="minorEastAsia" w:hAnsi="Arial" w:cs="Arial"/>
                <w:color w:val="000000" w:themeColor="text1"/>
                <w:sz w:val="16"/>
                <w:szCs w:val="16"/>
              </w:rPr>
              <w:t>3. CD-SSB outside active DL BWP but within the bandwidth of the corresponding carrier(s) to be measured can be used as the QCL source for other reference signal.</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E16BA22" w14:textId="7BE53B60" w:rsidR="00D83B76" w:rsidRPr="00D83B76" w:rsidRDefault="00D83B76" w:rsidP="00D83B76">
            <w:pPr>
              <w:pStyle w:val="TAL"/>
              <w:rPr>
                <w:rFonts w:cs="Arial"/>
                <w:color w:val="000000" w:themeColor="text1"/>
                <w:sz w:val="16"/>
                <w:szCs w:val="16"/>
                <w:lang w:eastAsia="zh-CN"/>
              </w:rPr>
            </w:pPr>
            <w:r w:rsidRPr="00D83B76">
              <w:rPr>
                <w:rFonts w:eastAsia="MS Mincho" w:cs="Arial"/>
                <w:color w:val="000000" w:themeColor="text1"/>
                <w:sz w:val="16"/>
                <w:szCs w:val="16"/>
                <w:highlight w:val="yellow"/>
              </w:rPr>
              <w:t>[</w:t>
            </w:r>
            <w:r w:rsidRPr="00D83B76">
              <w:rPr>
                <w:rFonts w:cs="Arial"/>
                <w:color w:val="000000" w:themeColor="text1"/>
                <w:sz w:val="16"/>
                <w:szCs w:val="16"/>
                <w:highlight w:val="yellow"/>
                <w:lang w:eastAsia="zh-CN"/>
              </w:rPr>
              <w:t>1-7, 2-24, 2-31,]</w:t>
            </w:r>
            <w:r w:rsidRPr="00D83B76">
              <w:rPr>
                <w:rFonts w:cs="Arial"/>
                <w:color w:val="000000" w:themeColor="text1"/>
                <w:sz w:val="16"/>
                <w:szCs w:val="16"/>
                <w:lang w:eastAsia="zh-CN"/>
              </w:rPr>
              <w:t xml:space="preserve"> 53-3</w:t>
            </w:r>
          </w:p>
          <w:p w14:paraId="65F38A29" w14:textId="77777777" w:rsidR="00D83B76" w:rsidRPr="00D83B76" w:rsidRDefault="00D83B76" w:rsidP="00D83B76">
            <w:pPr>
              <w:pStyle w:val="TAL"/>
              <w:rPr>
                <w:rFonts w:eastAsia="MS Mincho" w:cs="Arial"/>
                <w:color w:val="000000" w:themeColor="text1"/>
                <w:sz w:val="16"/>
                <w:szCs w:val="16"/>
              </w:rPr>
            </w:pPr>
          </w:p>
        </w:tc>
        <w:tc>
          <w:tcPr>
            <w:tcW w:w="617" w:type="dxa"/>
            <w:tcBorders>
              <w:top w:val="single" w:sz="4" w:space="0" w:color="auto"/>
              <w:left w:val="single" w:sz="4" w:space="0" w:color="auto"/>
              <w:bottom w:val="single" w:sz="4" w:space="0" w:color="auto"/>
              <w:right w:val="single" w:sz="4" w:space="0" w:color="auto"/>
            </w:tcBorders>
          </w:tcPr>
          <w:p w14:paraId="5BF2942B" w14:textId="6F5D8D88" w:rsidR="00D83B76" w:rsidRPr="00D83B76" w:rsidRDefault="00D83B76" w:rsidP="00D83B76">
            <w:pPr>
              <w:pStyle w:val="TAL"/>
              <w:rPr>
                <w:rFonts w:eastAsia="MS Mincho" w:cs="Arial"/>
                <w:color w:val="000000" w:themeColor="text1"/>
                <w:sz w:val="16"/>
                <w:szCs w:val="16"/>
                <w:highlight w:val="yellow"/>
              </w:rPr>
            </w:pPr>
            <w:r w:rsidRPr="00D83B76">
              <w:rPr>
                <w:rFonts w:cs="Arial"/>
                <w:color w:val="000000" w:themeColor="text1"/>
                <w:sz w:val="16"/>
                <w:szCs w:val="16"/>
                <w:highlight w:val="yellow"/>
              </w:rPr>
              <w:t>[Per band]</w:t>
            </w:r>
          </w:p>
        </w:tc>
        <w:tc>
          <w:tcPr>
            <w:tcW w:w="2655" w:type="dxa"/>
            <w:tcBorders>
              <w:top w:val="single" w:sz="4" w:space="0" w:color="auto"/>
              <w:left w:val="single" w:sz="4" w:space="0" w:color="auto"/>
              <w:bottom w:val="single" w:sz="4" w:space="0" w:color="auto"/>
              <w:right w:val="single" w:sz="4" w:space="0" w:color="auto"/>
            </w:tcBorders>
          </w:tcPr>
          <w:p w14:paraId="4E763BB5" w14:textId="3A0FD324" w:rsidR="00D83B76" w:rsidRPr="00840E72" w:rsidRDefault="00D83B76" w:rsidP="00957994">
            <w:pPr>
              <w:autoSpaceDE w:val="0"/>
              <w:autoSpaceDN w:val="0"/>
              <w:adjustRightInd w:val="0"/>
              <w:snapToGrid w:val="0"/>
              <w:spacing w:afterLines="50" w:after="120"/>
              <w:rPr>
                <w:rFonts w:ascii="Arial" w:eastAsiaTheme="minorEastAsia" w:hAnsi="Arial" w:cs="Arial"/>
                <w:color w:val="000000" w:themeColor="text1"/>
                <w:sz w:val="16"/>
                <w:szCs w:val="16"/>
              </w:rPr>
            </w:pPr>
            <w:r w:rsidRPr="00840E72">
              <w:rPr>
                <w:rFonts w:ascii="Arial" w:hAnsi="Arial" w:cs="Arial"/>
                <w:color w:val="000000" w:themeColor="text1"/>
                <w:sz w:val="16"/>
                <w:szCs w:val="16"/>
                <w:lang w:eastAsia="ja-JP"/>
              </w:rPr>
              <w:t>This feature only applies if there is no CSI</w:t>
            </w:r>
            <w:r w:rsidRPr="00840E72">
              <w:rPr>
                <w:rFonts w:ascii="Arial" w:eastAsiaTheme="minorEastAsia" w:hAnsi="Arial" w:cs="Arial"/>
                <w:color w:val="000000" w:themeColor="text1"/>
                <w:sz w:val="16"/>
                <w:szCs w:val="16"/>
              </w:rPr>
              <w:t>-RS, no NCD- SSB, and no CD-SSB configured for RLM/BM/BFD in the active BWP of the corresponding carrier(s) to be measured.</w:t>
            </w:r>
          </w:p>
          <w:p w14:paraId="596C1894" w14:textId="333F7760" w:rsidR="00D83B76" w:rsidRPr="00957994" w:rsidRDefault="00D83B76" w:rsidP="00957994">
            <w:pPr>
              <w:autoSpaceDE w:val="0"/>
              <w:autoSpaceDN w:val="0"/>
              <w:adjustRightInd w:val="0"/>
              <w:snapToGrid w:val="0"/>
              <w:spacing w:afterLines="50" w:after="120"/>
              <w:rPr>
                <w:rFonts w:ascii="Arial" w:eastAsiaTheme="minorEastAsia" w:hAnsi="Arial" w:cs="Arial"/>
                <w:color w:val="000000" w:themeColor="text1"/>
                <w:sz w:val="16"/>
                <w:szCs w:val="16"/>
              </w:rPr>
            </w:pPr>
            <w:r w:rsidRPr="00957994">
              <w:rPr>
                <w:rFonts w:ascii="Arial" w:eastAsiaTheme="minorEastAsia" w:hAnsi="Arial" w:cs="Arial"/>
                <w:color w:val="000000" w:themeColor="text1"/>
                <w:sz w:val="16"/>
                <w:szCs w:val="16"/>
              </w:rPr>
              <w:t>The CD-SSB is still within the bandwidth of the carrier configured by SCS-SpecificCarrier of downlinkChannelBW-PerSCS-List in ServingCellConfig</w:t>
            </w:r>
          </w:p>
          <w:p w14:paraId="22F7B99D" w14:textId="77777777" w:rsidR="00D83B76" w:rsidRPr="00D83B76" w:rsidRDefault="00D83B76" w:rsidP="00957994">
            <w:pPr>
              <w:pStyle w:val="TAL"/>
              <w:spacing w:afterLines="50" w:after="120"/>
              <w:rPr>
                <w:rFonts w:cs="Arial"/>
                <w:color w:val="000000" w:themeColor="text1"/>
                <w:sz w:val="16"/>
                <w:szCs w:val="16"/>
              </w:rPr>
            </w:pPr>
            <w:r w:rsidRPr="00D83B76">
              <w:rPr>
                <w:rFonts w:cs="Arial"/>
                <w:color w:val="000000" w:themeColor="text1"/>
                <w:sz w:val="16"/>
                <w:szCs w:val="16"/>
                <w:highlight w:val="yellow"/>
              </w:rPr>
              <w:t>[If a UE is configured with more than one UE-specific DL BWP configurations, the CD-SSB is within the bandwidth of at least one of the UE-specific DL BWP configurations.]</w:t>
            </w:r>
          </w:p>
          <w:p w14:paraId="22ECEE51" w14:textId="38735552" w:rsidR="00D83B76" w:rsidRPr="00D83B76" w:rsidRDefault="00D83B76" w:rsidP="00957994">
            <w:pPr>
              <w:autoSpaceDE w:val="0"/>
              <w:autoSpaceDN w:val="0"/>
              <w:adjustRightInd w:val="0"/>
              <w:snapToGrid w:val="0"/>
              <w:spacing w:afterLines="50" w:after="120"/>
              <w:rPr>
                <w:rFonts w:eastAsia="MS Mincho" w:cs="Arial"/>
                <w:color w:val="000000" w:themeColor="text1"/>
                <w:sz w:val="16"/>
                <w:szCs w:val="16"/>
                <w:highlight w:val="yellow"/>
              </w:rPr>
            </w:pPr>
            <w:r w:rsidRPr="00957994">
              <w:rPr>
                <w:rFonts w:ascii="Arial" w:eastAsiaTheme="minorEastAsia" w:hAnsi="Arial" w:cs="Arial"/>
                <w:color w:val="000000" w:themeColor="text1"/>
                <w:sz w:val="16"/>
                <w:szCs w:val="16"/>
              </w:rPr>
              <w:t>This FG is not applicable to RedCap UEs.</w:t>
            </w:r>
          </w:p>
        </w:tc>
      </w:tr>
      <w:tr w:rsidR="00D83B76" w:rsidRPr="006965FA" w14:paraId="586D0341" w14:textId="767F676C" w:rsidTr="00A517CF">
        <w:trPr>
          <w:trHeight w:val="20"/>
        </w:trPr>
        <w:tc>
          <w:tcPr>
            <w:tcW w:w="608" w:type="dxa"/>
            <w:tcBorders>
              <w:top w:val="single" w:sz="4" w:space="0" w:color="auto"/>
              <w:left w:val="single" w:sz="4" w:space="0" w:color="auto"/>
              <w:bottom w:val="single" w:sz="4" w:space="0" w:color="auto"/>
              <w:right w:val="single" w:sz="4" w:space="0" w:color="auto"/>
            </w:tcBorders>
            <w:shd w:val="clear" w:color="auto" w:fill="auto"/>
          </w:tcPr>
          <w:p w14:paraId="127D96BB" w14:textId="2D3B1DA9" w:rsidR="00D83B76" w:rsidRPr="00D83B76" w:rsidRDefault="00D83B76" w:rsidP="00D83B76">
            <w:pPr>
              <w:pStyle w:val="TAL"/>
              <w:rPr>
                <w:rFonts w:cs="Arial"/>
                <w:color w:val="000000" w:themeColor="text1"/>
                <w:sz w:val="16"/>
                <w:szCs w:val="16"/>
              </w:rPr>
            </w:pPr>
            <w:r w:rsidRPr="00D83B76">
              <w:rPr>
                <w:rFonts w:cs="Arial"/>
                <w:color w:val="000000" w:themeColor="text1"/>
                <w:sz w:val="16"/>
                <w:szCs w:val="16"/>
              </w:rPr>
              <w:t>53-3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0C365B" w14:textId="4117CF68" w:rsidR="00D83B76" w:rsidRPr="00D83B76" w:rsidRDefault="00D83B76" w:rsidP="00D83B76">
            <w:pPr>
              <w:pStyle w:val="TAL"/>
              <w:rPr>
                <w:rFonts w:eastAsia="SimSun" w:cs="Arial"/>
                <w:color w:val="000000" w:themeColor="text1"/>
                <w:sz w:val="16"/>
                <w:szCs w:val="16"/>
                <w:lang w:eastAsia="zh-CN"/>
              </w:rPr>
            </w:pPr>
            <w:r w:rsidRPr="00D83B76">
              <w:rPr>
                <w:rFonts w:cs="Arial"/>
                <w:color w:val="000000" w:themeColor="text1"/>
                <w:sz w:val="16"/>
                <w:szCs w:val="16"/>
              </w:rPr>
              <w:t xml:space="preserve">Support RLM/BM/BFD measurements based on </w:t>
            </w:r>
            <w:r>
              <w:rPr>
                <w:rFonts w:cs="Arial"/>
                <w:color w:val="000000" w:themeColor="text1"/>
                <w:sz w:val="16"/>
                <w:szCs w:val="16"/>
              </w:rPr>
              <w:br/>
              <w:t>N</w:t>
            </w:r>
            <w:r w:rsidRPr="00D83B76">
              <w:rPr>
                <w:rFonts w:cs="Arial"/>
                <w:color w:val="000000" w:themeColor="text1"/>
                <w:sz w:val="16"/>
                <w:szCs w:val="16"/>
              </w:rPr>
              <w:t>CD-SSB within active BWP</w:t>
            </w: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4E7145AB" w14:textId="77777777" w:rsidR="00D83B76" w:rsidRPr="00D83B76" w:rsidRDefault="00D83B76" w:rsidP="00D83B76">
            <w:pPr>
              <w:autoSpaceDE w:val="0"/>
              <w:autoSpaceDN w:val="0"/>
              <w:adjustRightInd w:val="0"/>
              <w:snapToGrid w:val="0"/>
              <w:spacing w:afterLines="50" w:after="120"/>
              <w:rPr>
                <w:rFonts w:ascii="Arial" w:eastAsiaTheme="minorEastAsia" w:hAnsi="Arial" w:cs="Arial"/>
                <w:color w:val="000000" w:themeColor="text1"/>
                <w:sz w:val="16"/>
                <w:szCs w:val="16"/>
              </w:rPr>
            </w:pPr>
            <w:r w:rsidRPr="00D83B76">
              <w:rPr>
                <w:rFonts w:ascii="Arial" w:eastAsiaTheme="minorEastAsia" w:hAnsi="Arial" w:cs="Arial"/>
                <w:color w:val="000000" w:themeColor="text1"/>
                <w:sz w:val="16"/>
                <w:szCs w:val="16"/>
              </w:rPr>
              <w:t>1. UE performs RLM/BM/BFD measurements based on NCD-SSB, where the NCD-SSB is within the active DL BWP.</w:t>
            </w:r>
          </w:p>
          <w:p w14:paraId="6A8A8FFA" w14:textId="77777777" w:rsidR="00D83B76" w:rsidRPr="00D83B76" w:rsidRDefault="00D83B76" w:rsidP="00D83B76">
            <w:pPr>
              <w:rPr>
                <w:rFonts w:ascii="Arial" w:eastAsiaTheme="minorEastAsia" w:hAnsi="Arial" w:cs="Arial"/>
                <w:color w:val="000000" w:themeColor="text1"/>
                <w:sz w:val="16"/>
                <w:szCs w:val="16"/>
              </w:rPr>
            </w:pPr>
            <w:r w:rsidRPr="00D83B76">
              <w:rPr>
                <w:rFonts w:ascii="Arial" w:eastAsiaTheme="minorEastAsia" w:hAnsi="Arial" w:cs="Arial"/>
                <w:color w:val="000000" w:themeColor="text1"/>
                <w:sz w:val="16"/>
                <w:szCs w:val="16"/>
              </w:rPr>
              <w:t>2. Bandwidth of UE-specific RRC configured BWP may not include bandwidth of the CORESET#0 (if CORESET#0 is present) and CD-SSB for PCell/PSCell (if configured) and bandwidth of the UE-specific RRC configured BWP may not include CD-SSB for Scell</w:t>
            </w:r>
          </w:p>
          <w:p w14:paraId="2FD1C8D9" w14:textId="1D2AFCB3" w:rsidR="00D83B76" w:rsidRPr="00D83B76" w:rsidRDefault="00D83B76" w:rsidP="00D83B76">
            <w:pPr>
              <w:rPr>
                <w:rFonts w:ascii="Arial" w:hAnsi="Arial" w:cs="Arial"/>
                <w:color w:val="000000" w:themeColor="text1"/>
                <w:sz w:val="16"/>
                <w:szCs w:val="16"/>
              </w:rPr>
            </w:pPr>
            <w:r w:rsidRPr="00D83B76">
              <w:rPr>
                <w:rFonts w:ascii="Arial" w:eastAsiaTheme="minorEastAsia" w:hAnsi="Arial" w:cs="Arial"/>
                <w:color w:val="000000" w:themeColor="text1"/>
                <w:sz w:val="16"/>
                <w:szCs w:val="16"/>
              </w:rPr>
              <w:t>3. NCD-SSB within the active DL BWP can be used as the QCL source for other reference signal.</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E12F5D1" w14:textId="77777777" w:rsidR="00D83B76" w:rsidRPr="00D83B76" w:rsidRDefault="00D83B76" w:rsidP="00D83B76">
            <w:pPr>
              <w:pStyle w:val="TAL"/>
              <w:rPr>
                <w:rFonts w:eastAsia="MS Mincho" w:cs="Arial"/>
                <w:color w:val="000000" w:themeColor="text1"/>
                <w:sz w:val="16"/>
                <w:szCs w:val="16"/>
              </w:rPr>
            </w:pPr>
          </w:p>
        </w:tc>
        <w:tc>
          <w:tcPr>
            <w:tcW w:w="617" w:type="dxa"/>
            <w:tcBorders>
              <w:top w:val="single" w:sz="4" w:space="0" w:color="auto"/>
              <w:left w:val="single" w:sz="4" w:space="0" w:color="auto"/>
              <w:bottom w:val="single" w:sz="4" w:space="0" w:color="auto"/>
              <w:right w:val="single" w:sz="4" w:space="0" w:color="auto"/>
            </w:tcBorders>
          </w:tcPr>
          <w:p w14:paraId="0483E1F4" w14:textId="730B87B9" w:rsidR="00D83B76" w:rsidRPr="00D83B76" w:rsidRDefault="00D83B76" w:rsidP="00D83B76">
            <w:pPr>
              <w:pStyle w:val="TAL"/>
              <w:rPr>
                <w:rFonts w:eastAsia="MS Mincho" w:cs="Arial"/>
                <w:color w:val="000000" w:themeColor="text1"/>
                <w:sz w:val="16"/>
                <w:szCs w:val="16"/>
              </w:rPr>
            </w:pPr>
            <w:r w:rsidRPr="00D83B76">
              <w:rPr>
                <w:rFonts w:cs="Arial"/>
                <w:color w:val="000000" w:themeColor="text1"/>
                <w:sz w:val="16"/>
                <w:szCs w:val="16"/>
              </w:rPr>
              <w:t>Per band</w:t>
            </w:r>
          </w:p>
        </w:tc>
        <w:tc>
          <w:tcPr>
            <w:tcW w:w="2655" w:type="dxa"/>
            <w:tcBorders>
              <w:top w:val="single" w:sz="4" w:space="0" w:color="auto"/>
              <w:left w:val="single" w:sz="4" w:space="0" w:color="auto"/>
              <w:bottom w:val="single" w:sz="4" w:space="0" w:color="auto"/>
              <w:right w:val="single" w:sz="4" w:space="0" w:color="auto"/>
            </w:tcBorders>
          </w:tcPr>
          <w:p w14:paraId="10AF9DD0" w14:textId="3B9D0168" w:rsidR="00D83B76" w:rsidRPr="00D83B76" w:rsidRDefault="00D83B76" w:rsidP="00D83B76">
            <w:pPr>
              <w:pStyle w:val="TAL"/>
              <w:rPr>
                <w:rFonts w:eastAsia="MS Mincho" w:cs="Arial"/>
                <w:color w:val="000000" w:themeColor="text1"/>
                <w:sz w:val="16"/>
                <w:szCs w:val="16"/>
              </w:rPr>
            </w:pPr>
            <w:r w:rsidRPr="00D83B76">
              <w:rPr>
                <w:rFonts w:eastAsia="PMingLiU" w:cs="Arial"/>
                <w:color w:val="000000" w:themeColor="text1"/>
                <w:sz w:val="16"/>
                <w:szCs w:val="16"/>
                <w:lang w:val="en-US" w:eastAsia="zh-TW"/>
              </w:rPr>
              <w:t>This FG is not applicable to RedCap UEs.</w:t>
            </w:r>
          </w:p>
        </w:tc>
      </w:tr>
    </w:tbl>
    <w:p w14:paraId="0294FB98" w14:textId="01B79D3F" w:rsidR="008B4AE4" w:rsidRDefault="008B4AE4" w:rsidP="00667781">
      <w:pPr>
        <w:pStyle w:val="0Maintext"/>
        <w:spacing w:after="60" w:afterAutospacing="0"/>
        <w:ind w:firstLine="0"/>
      </w:pPr>
    </w:p>
    <w:p w14:paraId="7C182EA2" w14:textId="045A0AE8" w:rsidR="00A517CF" w:rsidRPr="008C3578" w:rsidRDefault="00A517CF" w:rsidP="008C3578">
      <w:pPr>
        <w:tabs>
          <w:tab w:val="left" w:pos="3355"/>
        </w:tabs>
        <w:jc w:val="both"/>
        <w:rPr>
          <w:b/>
          <w:sz w:val="24"/>
          <w:u w:val="single"/>
        </w:rPr>
      </w:pPr>
      <w:r w:rsidRPr="008C3578">
        <w:rPr>
          <w:rFonts w:hint="eastAsia"/>
          <w:b/>
          <w:sz w:val="24"/>
          <w:u w:val="single"/>
        </w:rPr>
        <w:t>Issue 1. Prere</w:t>
      </w:r>
      <w:r w:rsidRPr="008C3578">
        <w:rPr>
          <w:b/>
          <w:sz w:val="24"/>
          <w:u w:val="single"/>
        </w:rPr>
        <w:t>quisite feature groups for FG 53-2</w:t>
      </w:r>
    </w:p>
    <w:p w14:paraId="714943AF" w14:textId="46B382AC" w:rsidR="009C3E10" w:rsidRDefault="009C3E10" w:rsidP="009C3E10">
      <w:pPr>
        <w:pStyle w:val="0Maintext"/>
        <w:spacing w:after="60" w:afterAutospacing="0"/>
        <w:rPr>
          <w:lang w:val="en-US"/>
        </w:rPr>
      </w:pPr>
      <w:r w:rsidRPr="009C3E10">
        <w:rPr>
          <w:lang w:val="en-US"/>
        </w:rPr>
        <w:t>R</w:t>
      </w:r>
      <w:r w:rsidRPr="009C3E10">
        <w:rPr>
          <w:rFonts w:hint="eastAsia"/>
          <w:lang w:val="en-US"/>
        </w:rPr>
        <w:t xml:space="preserve">egarding </w:t>
      </w:r>
      <w:r>
        <w:rPr>
          <w:lang w:val="en-US"/>
        </w:rPr>
        <w:t>prerequisite feature groups for FG 53-2, we propose to delete FG 1-7 (</w:t>
      </w:r>
      <w:r w:rsidRPr="009C3E10">
        <w:rPr>
          <w:lang w:val="en-US"/>
        </w:rPr>
        <w:t>CSI-RS based RLM)</w:t>
      </w:r>
      <w:r>
        <w:rPr>
          <w:lang w:val="en-US"/>
        </w:rPr>
        <w:t>, FG 2-24 (</w:t>
      </w:r>
      <w:r w:rsidRPr="009C3E10">
        <w:rPr>
          <w:lang w:val="en-US"/>
        </w:rPr>
        <w:t>SSB/CSI-RS for beam measurement)</w:t>
      </w:r>
      <w:r>
        <w:rPr>
          <w:lang w:val="en-US"/>
        </w:rPr>
        <w:t>, and FG 2-31 (</w:t>
      </w:r>
      <w:r w:rsidRPr="009C3E10">
        <w:rPr>
          <w:rFonts w:hint="eastAsia"/>
          <w:lang w:val="en-US"/>
        </w:rPr>
        <w:t>Beam failure recovery</w:t>
      </w:r>
      <w:r>
        <w:rPr>
          <w:lang w:val="en-US"/>
        </w:rPr>
        <w:t>) in prerequisite field</w:t>
      </w:r>
      <w:r w:rsidR="00317227">
        <w:rPr>
          <w:lang w:val="en-US"/>
        </w:rPr>
        <w:t xml:space="preserve"> based on the following reasons</w:t>
      </w:r>
      <w:r>
        <w:rPr>
          <w:lang w:val="en-US"/>
        </w:rPr>
        <w:t>.</w:t>
      </w:r>
    </w:p>
    <w:p w14:paraId="0D6106F4" w14:textId="627563AF" w:rsidR="00A517CF" w:rsidRDefault="003B5E48" w:rsidP="00ED665D">
      <w:pPr>
        <w:pStyle w:val="0Maintext"/>
        <w:numPr>
          <w:ilvl w:val="0"/>
          <w:numId w:val="11"/>
        </w:numPr>
        <w:spacing w:after="60" w:afterAutospacing="0"/>
        <w:rPr>
          <w:lang w:val="en-US"/>
        </w:rPr>
      </w:pPr>
      <w:r>
        <w:rPr>
          <w:lang w:val="en-US"/>
        </w:rPr>
        <w:t xml:space="preserve">Supporting </w:t>
      </w:r>
      <w:r w:rsidR="00A342EC">
        <w:rPr>
          <w:lang w:val="en-US"/>
        </w:rPr>
        <w:t xml:space="preserve">FG 1-7 </w:t>
      </w:r>
      <w:r w:rsidR="0052731D">
        <w:rPr>
          <w:lang w:val="en-US"/>
        </w:rPr>
        <w:t>(CSI-RS based RLM) is not related to s</w:t>
      </w:r>
      <w:r w:rsidR="009C3E10">
        <w:rPr>
          <w:lang w:val="en-US"/>
        </w:rPr>
        <w:t xml:space="preserve">upport </w:t>
      </w:r>
      <w:r w:rsidR="009C3E10" w:rsidRPr="009C3E10">
        <w:rPr>
          <w:lang w:val="en-US"/>
        </w:rPr>
        <w:t xml:space="preserve">RLM/BM/BFD measurements based on </w:t>
      </w:r>
      <w:r w:rsidR="009C3E10">
        <w:rPr>
          <w:lang w:val="en-US"/>
        </w:rPr>
        <w:t>C</w:t>
      </w:r>
      <w:r w:rsidR="009C3E10" w:rsidRPr="009C3E10">
        <w:rPr>
          <w:lang w:val="en-US"/>
        </w:rPr>
        <w:t>D-SSB outside active BWP with interruptions</w:t>
      </w:r>
      <w:r w:rsidR="0052731D">
        <w:rPr>
          <w:lang w:val="en-US"/>
        </w:rPr>
        <w:t>.</w:t>
      </w:r>
    </w:p>
    <w:p w14:paraId="4C7E0ADD" w14:textId="6389FE40" w:rsidR="0052731D" w:rsidRPr="009C3E10" w:rsidRDefault="0052731D" w:rsidP="00ED665D">
      <w:pPr>
        <w:pStyle w:val="0Maintext"/>
        <w:numPr>
          <w:ilvl w:val="0"/>
          <w:numId w:val="11"/>
        </w:numPr>
        <w:spacing w:after="60" w:afterAutospacing="0"/>
        <w:rPr>
          <w:lang w:val="en-US"/>
        </w:rPr>
      </w:pPr>
      <w:r>
        <w:rPr>
          <w:rFonts w:hint="eastAsia"/>
          <w:lang w:val="en-US" w:eastAsia="ko-KR"/>
        </w:rPr>
        <w:t xml:space="preserve">For FG 2-24 </w:t>
      </w:r>
      <w:r>
        <w:rPr>
          <w:lang w:val="en-US" w:eastAsia="ko-KR"/>
        </w:rPr>
        <w:t>(</w:t>
      </w:r>
      <w:r w:rsidRPr="009C3E10">
        <w:rPr>
          <w:lang w:val="en-US"/>
        </w:rPr>
        <w:t>SSB/CSI-RS for beam measurement</w:t>
      </w:r>
      <w:r>
        <w:rPr>
          <w:lang w:val="en-US" w:eastAsia="ko-KR"/>
        </w:rPr>
        <w:t xml:space="preserve">) </w:t>
      </w:r>
      <w:r>
        <w:rPr>
          <w:rFonts w:hint="eastAsia"/>
          <w:lang w:val="en-US" w:eastAsia="ko-KR"/>
        </w:rPr>
        <w:t>and FG 2-31</w:t>
      </w:r>
      <w:r>
        <w:rPr>
          <w:lang w:val="en-US" w:eastAsia="ko-KR"/>
        </w:rPr>
        <w:t xml:space="preserve"> (</w:t>
      </w:r>
      <w:r w:rsidRPr="009C3E10">
        <w:rPr>
          <w:rFonts w:hint="eastAsia"/>
          <w:lang w:val="en-US"/>
        </w:rPr>
        <w:t>Beam failure recovery</w:t>
      </w:r>
      <w:r>
        <w:rPr>
          <w:lang w:val="en-US" w:eastAsia="ko-KR"/>
        </w:rPr>
        <w:t xml:space="preserve">), since </w:t>
      </w:r>
      <w:r w:rsidR="00BC723C">
        <w:rPr>
          <w:rFonts w:hint="eastAsia"/>
          <w:lang w:val="en-US" w:eastAsia="ko-KR"/>
        </w:rPr>
        <w:t>it</w:t>
      </w:r>
      <w:r w:rsidR="00BC723C">
        <w:rPr>
          <w:lang w:val="en-US" w:eastAsia="ko-KR"/>
        </w:rPr>
        <w:t xml:space="preserve"> </w:t>
      </w:r>
      <w:r w:rsidR="00BC723C">
        <w:rPr>
          <w:rFonts w:hint="eastAsia"/>
          <w:lang w:val="en-US" w:eastAsia="ko-KR"/>
        </w:rPr>
        <w:t>is</w:t>
      </w:r>
      <w:r w:rsidR="00BC723C">
        <w:rPr>
          <w:lang w:val="en-US" w:eastAsia="ko-KR"/>
        </w:rPr>
        <w:t xml:space="preserve"> </w:t>
      </w:r>
      <w:r>
        <w:rPr>
          <w:lang w:val="en-US" w:eastAsia="ko-KR"/>
        </w:rPr>
        <w:t xml:space="preserve">our understanding </w:t>
      </w:r>
      <w:r w:rsidR="00BC723C">
        <w:rPr>
          <w:rFonts w:hint="eastAsia"/>
          <w:lang w:val="en-US" w:eastAsia="ko-KR"/>
        </w:rPr>
        <w:t>that</w:t>
      </w:r>
      <w:r w:rsidR="00BC723C">
        <w:rPr>
          <w:lang w:val="en-US" w:eastAsia="ko-KR"/>
        </w:rPr>
        <w:t xml:space="preserve"> </w:t>
      </w:r>
      <w:r>
        <w:rPr>
          <w:lang w:val="en-US" w:eastAsia="ko-KR"/>
        </w:rPr>
        <w:t xml:space="preserve">SSB related components in both FGs </w:t>
      </w:r>
      <w:r w:rsidR="00317227">
        <w:rPr>
          <w:lang w:val="en-US" w:eastAsia="ko-KR"/>
        </w:rPr>
        <w:t>are</w:t>
      </w:r>
      <w:r>
        <w:rPr>
          <w:lang w:val="en-US" w:eastAsia="ko-KR"/>
        </w:rPr>
        <w:t xml:space="preserve"> defined </w:t>
      </w:r>
      <w:r w:rsidR="00317227">
        <w:rPr>
          <w:lang w:val="en-US" w:eastAsia="ko-KR"/>
        </w:rPr>
        <w:t>for SSBs</w:t>
      </w:r>
      <w:r>
        <w:rPr>
          <w:lang w:val="en-US" w:eastAsia="ko-KR"/>
        </w:rPr>
        <w:t xml:space="preserve"> within active BWP, we don’</w:t>
      </w:r>
      <w:r w:rsidR="00317227">
        <w:rPr>
          <w:lang w:val="en-US" w:eastAsia="ko-KR"/>
        </w:rPr>
        <w:t>t think these FGs are required to support FG 53-2, i.e., FG 53-2 can work without FG 2-24 and FG 2-31.</w:t>
      </w:r>
    </w:p>
    <w:p w14:paraId="55107BA6" w14:textId="3FEBCD91" w:rsidR="00A342EC" w:rsidRDefault="00A342EC" w:rsidP="00317227">
      <w:pPr>
        <w:pStyle w:val="0Maintext"/>
        <w:spacing w:before="240" w:after="240" w:afterAutospacing="0"/>
        <w:ind w:firstLine="0"/>
        <w:rPr>
          <w:lang w:val="en-US" w:eastAsia="ko-KR"/>
        </w:rPr>
      </w:pPr>
      <w:r w:rsidRPr="002021E6">
        <w:rPr>
          <w:b/>
          <w:u w:val="single"/>
          <w:lang w:val="en-US"/>
        </w:rPr>
        <w:lastRenderedPageBreak/>
        <w:t>Proposal 1:</w:t>
      </w:r>
      <w:r w:rsidRPr="002021E6">
        <w:rPr>
          <w:lang w:val="en-US" w:eastAsia="ko-KR"/>
        </w:rPr>
        <w:t xml:space="preserve"> </w:t>
      </w:r>
      <w:r w:rsidR="00D9553F">
        <w:rPr>
          <w:rFonts w:hint="eastAsia"/>
          <w:lang w:val="en-US" w:eastAsia="ko-KR"/>
        </w:rPr>
        <w:t>D</w:t>
      </w:r>
      <w:r>
        <w:rPr>
          <w:lang w:val="en-US" w:eastAsia="ko-KR"/>
        </w:rPr>
        <w:t>elete FG 1-7, FG 2-24, FG 2-31 in prerequisite field in FG 53-2.</w:t>
      </w:r>
    </w:p>
    <w:p w14:paraId="5DD60C7C" w14:textId="7DEB51C7" w:rsidR="00A342EC" w:rsidRDefault="00A342EC" w:rsidP="00667781">
      <w:pPr>
        <w:pStyle w:val="0Maintext"/>
        <w:spacing w:after="60" w:afterAutospacing="0"/>
        <w:ind w:firstLine="0"/>
        <w:rPr>
          <w:lang w:eastAsia="ko-KR"/>
        </w:rPr>
      </w:pPr>
    </w:p>
    <w:p w14:paraId="47AD3D66" w14:textId="77777777" w:rsidR="00BC7E79" w:rsidRDefault="00BC7E79" w:rsidP="00667781">
      <w:pPr>
        <w:pStyle w:val="0Maintext"/>
        <w:spacing w:after="60" w:afterAutospacing="0"/>
        <w:ind w:firstLine="0"/>
        <w:rPr>
          <w:lang w:eastAsia="ko-KR"/>
        </w:rPr>
      </w:pPr>
    </w:p>
    <w:p w14:paraId="69CA2DA3" w14:textId="7B781A4A" w:rsidR="00A517CF" w:rsidRPr="008C3578" w:rsidRDefault="00A517CF" w:rsidP="008C3578">
      <w:pPr>
        <w:tabs>
          <w:tab w:val="left" w:pos="3355"/>
        </w:tabs>
        <w:jc w:val="both"/>
        <w:rPr>
          <w:b/>
          <w:sz w:val="24"/>
          <w:u w:val="single"/>
        </w:rPr>
      </w:pPr>
      <w:r w:rsidRPr="008C3578">
        <w:rPr>
          <w:b/>
          <w:sz w:val="24"/>
          <w:u w:val="single"/>
        </w:rPr>
        <w:t>Issue 2. Type for FG 53-1 and FG 53-2</w:t>
      </w:r>
    </w:p>
    <w:p w14:paraId="54E72FF4" w14:textId="7462D286" w:rsidR="00245552" w:rsidRDefault="009C3E10" w:rsidP="009C3E10">
      <w:pPr>
        <w:pStyle w:val="0Maintext"/>
        <w:spacing w:after="60" w:afterAutospacing="0"/>
        <w:rPr>
          <w:lang w:val="en-US" w:eastAsia="ko-KR"/>
        </w:rPr>
      </w:pPr>
      <w:r w:rsidRPr="009C3E10">
        <w:rPr>
          <w:rFonts w:hint="eastAsia"/>
          <w:lang w:val="en-US" w:eastAsia="ko-KR"/>
        </w:rPr>
        <w:t xml:space="preserve">Regarding type, </w:t>
      </w:r>
      <w:r w:rsidR="00245552">
        <w:rPr>
          <w:lang w:val="en-US" w:eastAsia="ko-KR"/>
        </w:rPr>
        <w:t>our view is that</w:t>
      </w:r>
      <w:r w:rsidR="00317227">
        <w:rPr>
          <w:lang w:val="en-US" w:eastAsia="ko-KR"/>
        </w:rPr>
        <w:t xml:space="preserve"> </w:t>
      </w:r>
      <w:r w:rsidR="00BC7E79">
        <w:rPr>
          <w:lang w:val="en-US" w:eastAsia="ko-KR"/>
        </w:rPr>
        <w:t>“</w:t>
      </w:r>
      <w:r w:rsidR="00317227">
        <w:rPr>
          <w:lang w:val="en-US" w:eastAsia="ko-KR"/>
        </w:rPr>
        <w:t>per band</w:t>
      </w:r>
      <w:r w:rsidR="00BC7E79">
        <w:rPr>
          <w:lang w:val="en-US" w:eastAsia="ko-KR"/>
        </w:rPr>
        <w:t>”</w:t>
      </w:r>
      <w:r w:rsidR="00317227">
        <w:rPr>
          <w:lang w:val="en-US" w:eastAsia="ko-KR"/>
        </w:rPr>
        <w:t xml:space="preserve"> is appropriate </w:t>
      </w:r>
      <w:r w:rsidR="00245552">
        <w:rPr>
          <w:lang w:val="en-US" w:eastAsia="ko-KR"/>
        </w:rPr>
        <w:t>based on the following reasons.</w:t>
      </w:r>
    </w:p>
    <w:p w14:paraId="51B5095A" w14:textId="20CDE75F" w:rsidR="00A517CF" w:rsidRDefault="00245552" w:rsidP="00ED665D">
      <w:pPr>
        <w:pStyle w:val="0Maintext"/>
        <w:numPr>
          <w:ilvl w:val="0"/>
          <w:numId w:val="11"/>
        </w:numPr>
        <w:spacing w:after="60" w:afterAutospacing="0"/>
        <w:rPr>
          <w:lang w:val="en-US" w:eastAsia="ko-KR"/>
        </w:rPr>
      </w:pPr>
      <w:r>
        <w:rPr>
          <w:lang w:val="en-US" w:eastAsia="ko-KR"/>
        </w:rPr>
        <w:t>S</w:t>
      </w:r>
      <w:r w:rsidR="00317227">
        <w:rPr>
          <w:lang w:val="en-US" w:eastAsia="ko-KR"/>
        </w:rPr>
        <w:t xml:space="preserve">ince already defined FGs for BM/RLM/BFD are reported </w:t>
      </w:r>
      <w:r w:rsidR="00BC7E79">
        <w:rPr>
          <w:lang w:val="en-US" w:eastAsia="ko-KR"/>
        </w:rPr>
        <w:t>“</w:t>
      </w:r>
      <w:r w:rsidR="00317227">
        <w:rPr>
          <w:lang w:val="en-US" w:eastAsia="ko-KR"/>
        </w:rPr>
        <w:t>per band</w:t>
      </w:r>
      <w:r w:rsidR="00BC7E79">
        <w:rPr>
          <w:lang w:val="en-US" w:eastAsia="ko-KR"/>
        </w:rPr>
        <w:t>”</w:t>
      </w:r>
      <w:r w:rsidR="00317227">
        <w:rPr>
          <w:lang w:val="en-US" w:eastAsia="ko-KR"/>
        </w:rPr>
        <w:t xml:space="preserve"> (FG 2-24 and FG 2-31) or per UE (FG 1-7</w:t>
      </w:r>
      <w:r>
        <w:rPr>
          <w:lang w:val="en-US" w:eastAsia="ko-KR"/>
        </w:rPr>
        <w:t xml:space="preserve">), FG 53-1 and FG 53-2 can be defined as similar granularity, i.e., </w:t>
      </w:r>
      <w:r w:rsidR="00BC7E79">
        <w:rPr>
          <w:lang w:val="en-US" w:eastAsia="ko-KR"/>
        </w:rPr>
        <w:t>“per</w:t>
      </w:r>
      <w:r>
        <w:rPr>
          <w:lang w:val="en-US" w:eastAsia="ko-KR"/>
        </w:rPr>
        <w:t>-band</w:t>
      </w:r>
      <w:r w:rsidR="00BC7E79">
        <w:rPr>
          <w:lang w:val="en-US" w:eastAsia="ko-KR"/>
        </w:rPr>
        <w:t>”</w:t>
      </w:r>
      <w:r>
        <w:rPr>
          <w:lang w:val="en-US" w:eastAsia="ko-KR"/>
        </w:rPr>
        <w:t xml:space="preserve"> reporting type seems a reasonable choice.</w:t>
      </w:r>
    </w:p>
    <w:p w14:paraId="0B5D25AE" w14:textId="0A7BA7C3" w:rsidR="00245552" w:rsidRPr="009C3E10" w:rsidRDefault="00245552" w:rsidP="00ED665D">
      <w:pPr>
        <w:pStyle w:val="0Maintext"/>
        <w:numPr>
          <w:ilvl w:val="0"/>
          <w:numId w:val="11"/>
        </w:numPr>
        <w:spacing w:after="60" w:afterAutospacing="0"/>
        <w:rPr>
          <w:lang w:val="en-US" w:eastAsia="ko-KR"/>
        </w:rPr>
      </w:pPr>
      <w:r>
        <w:rPr>
          <w:lang w:val="en-US" w:eastAsia="ko-KR"/>
        </w:rPr>
        <w:t xml:space="preserve">Regarding </w:t>
      </w:r>
      <w:r w:rsidR="00BC7E79">
        <w:rPr>
          <w:lang w:val="en-US" w:eastAsia="ko-KR"/>
        </w:rPr>
        <w:t>“</w:t>
      </w:r>
      <w:r>
        <w:rPr>
          <w:lang w:val="en-US" w:eastAsia="ko-KR"/>
        </w:rPr>
        <w:t>per FSPC</w:t>
      </w:r>
      <w:r w:rsidR="00BC7E79">
        <w:rPr>
          <w:lang w:val="en-US" w:eastAsia="ko-KR"/>
        </w:rPr>
        <w:t>”</w:t>
      </w:r>
      <w:r>
        <w:rPr>
          <w:lang w:val="en-US" w:eastAsia="ko-KR"/>
        </w:rPr>
        <w:t xml:space="preserve"> </w:t>
      </w:r>
      <w:r w:rsidR="0044717F">
        <w:rPr>
          <w:lang w:val="en-US" w:eastAsia="ko-KR"/>
        </w:rPr>
        <w:t>which was proposed to consider</w:t>
      </w:r>
      <w:r>
        <w:rPr>
          <w:lang w:val="en-US" w:eastAsia="ko-KR"/>
        </w:rPr>
        <w:t xml:space="preserve"> separate RF chain, </w:t>
      </w:r>
      <w:r w:rsidR="00BB695E">
        <w:rPr>
          <w:lang w:val="en-US" w:eastAsia="ko-KR"/>
        </w:rPr>
        <w:t>the usage of a separate RF chain with and without interruptions were deprioritized which were Option B-1-</w:t>
      </w:r>
      <w:r w:rsidR="000E4DF5">
        <w:rPr>
          <w:lang w:val="en-US" w:eastAsia="ko-KR"/>
        </w:rPr>
        <w:t>4</w:t>
      </w:r>
      <w:r w:rsidR="00BB695E">
        <w:rPr>
          <w:lang w:val="en-US" w:eastAsia="ko-KR"/>
        </w:rPr>
        <w:t xml:space="preserve"> and B-1-</w:t>
      </w:r>
      <w:r w:rsidR="000E4DF5">
        <w:rPr>
          <w:lang w:val="en-US" w:eastAsia="ko-KR"/>
        </w:rPr>
        <w:t>3</w:t>
      </w:r>
      <w:r w:rsidR="00BB695E">
        <w:rPr>
          <w:lang w:val="en-US" w:eastAsia="ko-KR"/>
        </w:rPr>
        <w:t>, respectively, based on discussion and decision on RAN4#105 [</w:t>
      </w:r>
      <w:r w:rsidR="00106DFF">
        <w:rPr>
          <w:lang w:val="en-US" w:eastAsia="ko-KR"/>
        </w:rPr>
        <w:t>2</w:t>
      </w:r>
      <w:r w:rsidR="00BB695E">
        <w:rPr>
          <w:lang w:val="en-US" w:eastAsia="ko-KR"/>
        </w:rPr>
        <w:t>].</w:t>
      </w:r>
      <w:r w:rsidR="00BC7E79">
        <w:rPr>
          <w:lang w:val="en-US" w:eastAsia="ko-KR"/>
        </w:rPr>
        <w:t xml:space="preserve"> Hence, Option B-1-1 and B-1-2 </w:t>
      </w:r>
      <w:r w:rsidR="00315DD5">
        <w:rPr>
          <w:lang w:val="en-US" w:eastAsia="ko-KR"/>
        </w:rPr>
        <w:t>basically do</w:t>
      </w:r>
      <w:r w:rsidR="00BC7E79">
        <w:rPr>
          <w:lang w:val="en-US" w:eastAsia="ko-KR"/>
        </w:rPr>
        <w:t>n</w:t>
      </w:r>
      <w:r w:rsidR="00315DD5">
        <w:rPr>
          <w:lang w:val="en-US" w:eastAsia="ko-KR"/>
        </w:rPr>
        <w:t>’</w:t>
      </w:r>
      <w:r w:rsidR="00BC7E79">
        <w:rPr>
          <w:lang w:val="en-US" w:eastAsia="ko-KR"/>
        </w:rPr>
        <w:t>t consider separate RF chain, so “per band” is appropriate for reporting granularity for both Options.</w:t>
      </w:r>
    </w:p>
    <w:p w14:paraId="56B6DDD0" w14:textId="03298E2B" w:rsidR="00A342EC" w:rsidRDefault="00A342EC" w:rsidP="00BC7E79">
      <w:pPr>
        <w:pStyle w:val="0Maintext"/>
        <w:spacing w:before="240"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 xml:space="preserve">Support </w:t>
      </w:r>
      <w:r w:rsidR="00BC7E79">
        <w:rPr>
          <w:lang w:val="en-US" w:eastAsia="ko-KR"/>
        </w:rPr>
        <w:t>“</w:t>
      </w:r>
      <w:r>
        <w:rPr>
          <w:lang w:val="en-US" w:eastAsia="ko-KR"/>
        </w:rPr>
        <w:t>per band</w:t>
      </w:r>
      <w:r w:rsidR="00BC7E79">
        <w:rPr>
          <w:lang w:val="en-US" w:eastAsia="ko-KR"/>
        </w:rPr>
        <w:t>”</w:t>
      </w:r>
      <w:r>
        <w:rPr>
          <w:lang w:val="en-US" w:eastAsia="ko-KR"/>
        </w:rPr>
        <w:t xml:space="preserve"> as type for FG 53-1 and FG 53-2.</w:t>
      </w:r>
    </w:p>
    <w:p w14:paraId="646FA01D" w14:textId="77777777" w:rsidR="00A704CD" w:rsidRPr="00A342EC" w:rsidRDefault="00A704CD" w:rsidP="00667781">
      <w:pPr>
        <w:pStyle w:val="0Maintext"/>
        <w:spacing w:after="60" w:afterAutospacing="0"/>
        <w:ind w:firstLine="0"/>
        <w:rPr>
          <w:lang w:val="en-US" w:eastAsia="ko-KR"/>
        </w:rPr>
      </w:pPr>
    </w:p>
    <w:p w14:paraId="3C81B2D8" w14:textId="77777777" w:rsidR="00A342EC" w:rsidRDefault="00A342EC" w:rsidP="00667781">
      <w:pPr>
        <w:pStyle w:val="0Maintext"/>
        <w:spacing w:after="60" w:afterAutospacing="0"/>
        <w:ind w:firstLine="0"/>
        <w:rPr>
          <w:lang w:eastAsia="ko-KR"/>
        </w:rPr>
      </w:pPr>
    </w:p>
    <w:p w14:paraId="63B8377F" w14:textId="350DECB8" w:rsidR="00A517CF" w:rsidRPr="008C3578" w:rsidRDefault="00A517CF" w:rsidP="008C3578">
      <w:pPr>
        <w:tabs>
          <w:tab w:val="left" w:pos="3355"/>
        </w:tabs>
        <w:jc w:val="both"/>
        <w:rPr>
          <w:b/>
          <w:sz w:val="24"/>
          <w:u w:val="single"/>
        </w:rPr>
      </w:pPr>
      <w:r w:rsidRPr="008C3578">
        <w:rPr>
          <w:b/>
          <w:sz w:val="24"/>
          <w:u w:val="single"/>
        </w:rPr>
        <w:t>Issue 3. Further restriction on the location of CD-SSB</w:t>
      </w:r>
    </w:p>
    <w:p w14:paraId="706EB4FC" w14:textId="030AA707" w:rsidR="00422CA0" w:rsidRDefault="00422CA0" w:rsidP="00422CA0">
      <w:pPr>
        <w:pStyle w:val="0Maintext"/>
        <w:spacing w:after="60" w:afterAutospacing="0"/>
        <w:rPr>
          <w:lang w:val="en-US" w:eastAsia="ko-KR"/>
        </w:rPr>
      </w:pPr>
      <w:r w:rsidRPr="009C3E10">
        <w:rPr>
          <w:rFonts w:hint="eastAsia"/>
          <w:lang w:val="en-US" w:eastAsia="ko-KR"/>
        </w:rPr>
        <w:t xml:space="preserve">Regarding </w:t>
      </w:r>
      <w:r w:rsidR="00DC083C">
        <w:rPr>
          <w:lang w:val="en-US" w:eastAsia="ko-KR"/>
        </w:rPr>
        <w:t xml:space="preserve">clarification on </w:t>
      </w:r>
      <w:r w:rsidR="00CC0AC4">
        <w:rPr>
          <w:lang w:val="en-US" w:eastAsia="ko-KR"/>
        </w:rPr>
        <w:t>the location of CD-SSB</w:t>
      </w:r>
      <w:r w:rsidRPr="009C3E10">
        <w:rPr>
          <w:rFonts w:hint="eastAsia"/>
          <w:lang w:val="en-US" w:eastAsia="ko-KR"/>
        </w:rPr>
        <w:t xml:space="preserve">, </w:t>
      </w:r>
      <w:r w:rsidR="00DC083C">
        <w:rPr>
          <w:lang w:val="en-US" w:eastAsia="ko-KR"/>
        </w:rPr>
        <w:t>t</w:t>
      </w:r>
      <w:r w:rsidR="00CC0AC4" w:rsidRPr="00CC0AC4">
        <w:rPr>
          <w:lang w:val="en-US" w:eastAsia="ko-KR"/>
        </w:rPr>
        <w:t xml:space="preserve">he remaining issue is whether to add further restriction on top of </w:t>
      </w:r>
      <w:r w:rsidR="00DC083C">
        <w:rPr>
          <w:lang w:val="en-US" w:eastAsia="ko-KR"/>
        </w:rPr>
        <w:t xml:space="preserve">descriptions for </w:t>
      </w:r>
      <w:r w:rsidR="00CC0AC4" w:rsidRPr="00CC0AC4">
        <w:rPr>
          <w:lang w:val="en-US" w:eastAsia="ko-KR"/>
        </w:rPr>
        <w:t xml:space="preserve">existing </w:t>
      </w:r>
      <w:r w:rsidR="00DC083C">
        <w:rPr>
          <w:lang w:val="en-US" w:eastAsia="ko-KR"/>
        </w:rPr>
        <w:t>FGs</w:t>
      </w:r>
      <w:r w:rsidR="00CC0AC4" w:rsidRPr="00CC0AC4">
        <w:rPr>
          <w:lang w:val="en-US" w:eastAsia="ko-KR"/>
        </w:rPr>
        <w:t xml:space="preserve">. At least the following three alternatives </w:t>
      </w:r>
      <w:r w:rsidR="00CC0AC4">
        <w:rPr>
          <w:lang w:val="en-US" w:eastAsia="ko-KR"/>
        </w:rPr>
        <w:t>have been</w:t>
      </w:r>
      <w:r w:rsidR="00CC0AC4" w:rsidRPr="00CC0AC4">
        <w:rPr>
          <w:lang w:val="en-US" w:eastAsia="ko-KR"/>
        </w:rPr>
        <w:t xml:space="preserve"> discussed </w:t>
      </w:r>
      <w:r w:rsidR="00CC0AC4">
        <w:rPr>
          <w:lang w:val="en-US" w:eastAsia="ko-KR"/>
        </w:rPr>
        <w:t>during</w:t>
      </w:r>
      <w:r w:rsidR="00CC0AC4" w:rsidRPr="00CC0AC4">
        <w:rPr>
          <w:lang w:val="en-US" w:eastAsia="ko-KR"/>
        </w:rPr>
        <w:t xml:space="preserve"> RAN1#112bis-e </w:t>
      </w:r>
      <w:r w:rsidR="00CC0AC4">
        <w:rPr>
          <w:lang w:val="en-US" w:eastAsia="ko-KR"/>
        </w:rPr>
        <w:t xml:space="preserve">and RAN1#113 </w:t>
      </w:r>
      <w:r w:rsidR="00CC0AC4" w:rsidRPr="00CC0AC4">
        <w:rPr>
          <w:lang w:val="en-US" w:eastAsia="ko-KR"/>
        </w:rPr>
        <w:t>meeting</w:t>
      </w:r>
      <w:r w:rsidR="00CC0AC4">
        <w:rPr>
          <w:lang w:val="en-US" w:eastAsia="ko-KR"/>
        </w:rPr>
        <w:t>s</w:t>
      </w:r>
      <w:r w:rsidR="00CC0AC4" w:rsidRPr="00CC0AC4">
        <w:rPr>
          <w:lang w:val="en-US" w:eastAsia="ko-KR"/>
        </w:rPr>
        <w:t>.</w:t>
      </w:r>
    </w:p>
    <w:p w14:paraId="78D877E7" w14:textId="16C0219F" w:rsidR="00CC0AC4" w:rsidRPr="00CC0AC4" w:rsidRDefault="00CC0AC4" w:rsidP="00ED665D">
      <w:pPr>
        <w:pStyle w:val="0Maintext"/>
        <w:numPr>
          <w:ilvl w:val="0"/>
          <w:numId w:val="11"/>
        </w:numPr>
        <w:spacing w:after="60" w:afterAutospacing="0"/>
        <w:rPr>
          <w:rFonts w:cs="Times New Roman"/>
          <w:lang w:val="en-US" w:eastAsia="ko-KR"/>
        </w:rPr>
      </w:pPr>
      <w:r w:rsidRPr="00CC0AC4">
        <w:rPr>
          <w:rFonts w:cs="Times New Roman"/>
          <w:lang w:val="en-US" w:eastAsia="ko-KR"/>
        </w:rPr>
        <w:t xml:space="preserve">Alt1. </w:t>
      </w:r>
      <w:r w:rsidRPr="00CC0AC4">
        <w:rPr>
          <w:rFonts w:cs="Times New Roman"/>
        </w:rPr>
        <w:t>CD-SSB is outside active DL BWP but is within the bandwidth of the</w:t>
      </w:r>
      <w:r w:rsidR="00DC083C">
        <w:rPr>
          <w:rFonts w:cs="Times New Roman"/>
        </w:rPr>
        <w:t xml:space="preserve"> corresponding carrier(s) to be </w:t>
      </w:r>
      <w:r w:rsidRPr="00CC0AC4">
        <w:rPr>
          <w:rFonts w:cs="Times New Roman"/>
        </w:rPr>
        <w:t>measured.</w:t>
      </w:r>
    </w:p>
    <w:p w14:paraId="4F6EF3DD" w14:textId="52121D8D" w:rsidR="00CC0AC4" w:rsidRPr="00CC0AC4" w:rsidRDefault="00CC0AC4" w:rsidP="00ED665D">
      <w:pPr>
        <w:pStyle w:val="0Maintext"/>
        <w:numPr>
          <w:ilvl w:val="0"/>
          <w:numId w:val="11"/>
        </w:numPr>
        <w:spacing w:after="60"/>
        <w:rPr>
          <w:rFonts w:cs="Times New Roman"/>
        </w:rPr>
      </w:pPr>
      <w:r w:rsidRPr="00CC0AC4">
        <w:rPr>
          <w:rFonts w:cs="Times New Roman"/>
        </w:rPr>
        <w:t xml:space="preserve">Alt2. </w:t>
      </w:r>
      <w:r w:rsidR="00DC083C">
        <w:rPr>
          <w:rFonts w:cs="Times New Roman"/>
        </w:rPr>
        <w:t>T</w:t>
      </w:r>
      <w:r w:rsidRPr="00CC0AC4">
        <w:rPr>
          <w:rFonts w:cs="Times New Roman"/>
        </w:rPr>
        <w:t>he CD-SSB is outside active DL BWP but is within the bandwidth of at least one DL BWP of the carrier, where:</w:t>
      </w:r>
    </w:p>
    <w:p w14:paraId="6E8E559A" w14:textId="084165C7" w:rsidR="00CC0AC4" w:rsidRPr="00CC0AC4" w:rsidRDefault="00CC0AC4" w:rsidP="00ED665D">
      <w:pPr>
        <w:pStyle w:val="0Maintext"/>
        <w:numPr>
          <w:ilvl w:val="1"/>
          <w:numId w:val="11"/>
        </w:numPr>
        <w:spacing w:after="60"/>
        <w:rPr>
          <w:rFonts w:cs="Times New Roman"/>
        </w:rPr>
      </w:pPr>
      <w:r w:rsidRPr="00CC0AC4">
        <w:rPr>
          <w:rFonts w:cs="Times New Roman"/>
        </w:rPr>
        <w:t>if the UE has one UE-specific DL BWP configuration, the CD-SSB can be outside the bandwidth of this UE specific DL BWP but within the bandwidth of the configured UE-specific carrier</w:t>
      </w:r>
    </w:p>
    <w:p w14:paraId="0FACF11F" w14:textId="4AB797CD" w:rsidR="00CC0AC4" w:rsidRPr="00CC0AC4" w:rsidRDefault="00CC0AC4" w:rsidP="00ED665D">
      <w:pPr>
        <w:pStyle w:val="0Maintext"/>
        <w:numPr>
          <w:ilvl w:val="1"/>
          <w:numId w:val="11"/>
        </w:numPr>
        <w:spacing w:after="60" w:afterAutospacing="0"/>
        <w:rPr>
          <w:rFonts w:cs="Times New Roman"/>
          <w:lang w:val="en-US" w:eastAsia="ko-KR"/>
        </w:rPr>
      </w:pPr>
      <w:r w:rsidRPr="00CC0AC4">
        <w:rPr>
          <w:rFonts w:cs="Times New Roman"/>
        </w:rPr>
        <w:t>if the UE has more than one UE-specific DL BWP configurations, the CD-SSB is within the bandwidth of at least one of the UE-specific DL BWPs</w:t>
      </w:r>
    </w:p>
    <w:p w14:paraId="67E6D45A" w14:textId="7AE56919" w:rsidR="00CC0AC4" w:rsidRPr="00CC0AC4" w:rsidRDefault="00CC0AC4" w:rsidP="00ED665D">
      <w:pPr>
        <w:pStyle w:val="0Maintext"/>
        <w:numPr>
          <w:ilvl w:val="0"/>
          <w:numId w:val="11"/>
        </w:numPr>
        <w:spacing w:after="60" w:afterAutospacing="0"/>
        <w:rPr>
          <w:rFonts w:cs="Times New Roman"/>
          <w:lang w:val="en-US" w:eastAsia="ko-KR"/>
        </w:rPr>
      </w:pPr>
      <w:r w:rsidRPr="00CC0AC4">
        <w:rPr>
          <w:rFonts w:cs="Times New Roman"/>
          <w:lang w:val="en-US" w:eastAsia="ko-KR"/>
        </w:rPr>
        <w:t xml:space="preserve">Alt3. </w:t>
      </w:r>
      <w:r>
        <w:rPr>
          <w:rFonts w:cs="Times New Roman"/>
          <w:lang w:val="en-US" w:eastAsia="ko-KR"/>
        </w:rPr>
        <w:t>At least f</w:t>
      </w:r>
      <w:r w:rsidRPr="00CC0AC4">
        <w:rPr>
          <w:rFonts w:cs="Times New Roman"/>
          <w:lang w:val="en-US" w:eastAsia="ko-KR"/>
        </w:rPr>
        <w:t>or FG</w:t>
      </w:r>
      <w:r>
        <w:rPr>
          <w:rFonts w:cs="Times New Roman"/>
          <w:lang w:val="en-US" w:eastAsia="ko-KR"/>
        </w:rPr>
        <w:t xml:space="preserve"> </w:t>
      </w:r>
      <w:r w:rsidRPr="00CC0AC4">
        <w:rPr>
          <w:rFonts w:cs="Times New Roman"/>
          <w:lang w:val="en-US" w:eastAsia="ko-KR"/>
        </w:rPr>
        <w:t>53-1, introduce candidate values or allow to report a maximum value for indicating the total frequency span of SSB and an active BWP on which a UE can perform measurement based on SSB without interruptions. Candidate values can be (a subset of) current UE channel BWs</w:t>
      </w:r>
      <w:r>
        <w:rPr>
          <w:rFonts w:cs="Times New Roman"/>
          <w:lang w:val="en-US" w:eastAsia="ko-KR"/>
        </w:rPr>
        <w:t>.</w:t>
      </w:r>
    </w:p>
    <w:p w14:paraId="528B45B6" w14:textId="6F6F5461" w:rsidR="00A517CF" w:rsidRDefault="00A517CF" w:rsidP="00B24142">
      <w:pPr>
        <w:pStyle w:val="0Maintext"/>
        <w:spacing w:after="60" w:afterAutospacing="0"/>
        <w:ind w:left="360" w:firstLine="0"/>
        <w:rPr>
          <w:lang w:eastAsia="ko-KR"/>
        </w:rPr>
      </w:pPr>
    </w:p>
    <w:p w14:paraId="1D050640" w14:textId="1ADAC527" w:rsidR="00B24142" w:rsidRDefault="00B24142" w:rsidP="00B24142">
      <w:pPr>
        <w:pStyle w:val="0Maintext"/>
        <w:spacing w:after="60" w:afterAutospacing="0"/>
        <w:ind w:left="360" w:firstLine="0"/>
        <w:rPr>
          <w:lang w:eastAsia="ko-KR"/>
        </w:rPr>
      </w:pPr>
      <w:r>
        <w:rPr>
          <w:lang w:eastAsia="ko-KR"/>
        </w:rPr>
        <w:t>Having the above alternatives, the following is our view on each alternative.</w:t>
      </w:r>
    </w:p>
    <w:p w14:paraId="4981E32F" w14:textId="77777777" w:rsidR="00B24142" w:rsidRPr="00B24142" w:rsidRDefault="00DC083C" w:rsidP="00ED665D">
      <w:pPr>
        <w:pStyle w:val="0Maintext"/>
        <w:numPr>
          <w:ilvl w:val="0"/>
          <w:numId w:val="11"/>
        </w:numPr>
        <w:spacing w:after="60" w:afterAutospacing="0"/>
        <w:rPr>
          <w:lang w:val="en-US" w:eastAsia="ko-KR"/>
        </w:rPr>
      </w:pPr>
      <w:r>
        <w:rPr>
          <w:lang w:eastAsia="ko-KR"/>
        </w:rPr>
        <w:t xml:space="preserve">Alt1 is already captured in component 1 for FG 53-1 and FG 53-2, and aligned restriction with work item description, hence it seems sufficient to describe the location of CD-SSB which is outside of active DL BWP but located within a certain bandwidth. </w:t>
      </w:r>
    </w:p>
    <w:p w14:paraId="0DC7935A" w14:textId="53C06021" w:rsidR="00B24142" w:rsidRDefault="00693D4F" w:rsidP="00ED665D">
      <w:pPr>
        <w:pStyle w:val="0Maintext"/>
        <w:numPr>
          <w:ilvl w:val="0"/>
          <w:numId w:val="11"/>
        </w:numPr>
        <w:spacing w:after="60" w:afterAutospacing="0"/>
        <w:rPr>
          <w:lang w:val="en-US" w:eastAsia="ko-KR"/>
        </w:rPr>
      </w:pPr>
      <w:r w:rsidRPr="00B24142">
        <w:rPr>
          <w:lang w:val="en-US" w:eastAsia="ko-KR"/>
        </w:rPr>
        <w:t xml:space="preserve">Alt2 introduces </w:t>
      </w:r>
      <w:r w:rsidR="00DC083C" w:rsidRPr="00B24142">
        <w:rPr>
          <w:lang w:val="en-US" w:eastAsia="ko-KR"/>
        </w:rPr>
        <w:t>further restriction on the location of CD-SSB</w:t>
      </w:r>
      <w:r w:rsidRPr="00B24142">
        <w:rPr>
          <w:lang w:val="en-US" w:eastAsia="ko-KR"/>
        </w:rPr>
        <w:t xml:space="preserve"> and proponents on this alternative ha</w:t>
      </w:r>
      <w:r w:rsidR="00B3411C">
        <w:rPr>
          <w:rFonts w:hint="eastAsia"/>
          <w:lang w:val="en-US" w:eastAsia="ko-KR"/>
        </w:rPr>
        <w:t>ve</w:t>
      </w:r>
      <w:r w:rsidRPr="00B24142">
        <w:rPr>
          <w:lang w:val="en-US" w:eastAsia="ko-KR"/>
        </w:rPr>
        <w:t xml:space="preserve"> argued that Alt2 considers practical deployment and is able to simplify a UE implementation burden. However, since the original motivation on utilizing SSB outside of active BWP is to receive/utilize/measure SSB in a relaxed location regardless of the frequency range of active BWP in order to distribute frequency resource utilization (if SSB is within active BWP for all UEs, then all UEs’ DL BWP shall include SSB bandwidth, so it would make a certain frequency resource crowded.), we don’t understand why the SSB is included at least one BWP among all configured BWPs if a UE is configured with multiple BWPs. From gNB’s perspective, how to configure frequency resources of multiple BWPs is up to gNB implementation, and the further restriction as in Alt2 is not needed. Also, from UE’s perspective, we don’t understand which point can ease UE implementation burden from Alt2.</w:t>
      </w:r>
    </w:p>
    <w:p w14:paraId="672D030D" w14:textId="296795CC" w:rsidR="00693D4F" w:rsidRPr="00B24142" w:rsidRDefault="00693D4F" w:rsidP="00ED665D">
      <w:pPr>
        <w:pStyle w:val="0Maintext"/>
        <w:numPr>
          <w:ilvl w:val="0"/>
          <w:numId w:val="11"/>
        </w:numPr>
        <w:spacing w:after="60" w:afterAutospacing="0"/>
        <w:rPr>
          <w:lang w:val="en-US" w:eastAsia="ko-KR"/>
        </w:rPr>
      </w:pPr>
      <w:r w:rsidRPr="00B24142">
        <w:rPr>
          <w:lang w:val="en-US" w:eastAsia="ko-KR"/>
        </w:rPr>
        <w:lastRenderedPageBreak/>
        <w:t xml:space="preserve">Alt3 introduces </w:t>
      </w:r>
      <w:r w:rsidR="00117F16">
        <w:rPr>
          <w:lang w:val="en-US" w:eastAsia="ko-KR"/>
        </w:rPr>
        <w:t>more</w:t>
      </w:r>
      <w:r w:rsidRPr="00B24142">
        <w:rPr>
          <w:lang w:val="en-US" w:eastAsia="ko-KR"/>
        </w:rPr>
        <w:t xml:space="preserve"> </w:t>
      </w:r>
      <w:r w:rsidR="00117F16">
        <w:rPr>
          <w:lang w:val="en-US" w:eastAsia="ko-KR"/>
        </w:rPr>
        <w:t>detailed</w:t>
      </w:r>
      <w:r w:rsidRPr="00B24142">
        <w:rPr>
          <w:lang w:val="en-US" w:eastAsia="ko-KR"/>
        </w:rPr>
        <w:t xml:space="preserve"> information from UE side to indicate how much total frequency span the UE can measure considering an active DL BWP </w:t>
      </w:r>
      <w:r w:rsidR="00B24142">
        <w:rPr>
          <w:lang w:val="en-US" w:eastAsia="ko-KR"/>
        </w:rPr>
        <w:t xml:space="preserve">and SSB outside of active DL BWP. </w:t>
      </w:r>
      <w:r w:rsidR="00405C84">
        <w:rPr>
          <w:lang w:val="en-US" w:eastAsia="ko-KR"/>
        </w:rPr>
        <w:t>However, such information is</w:t>
      </w:r>
      <w:r w:rsidR="00AA2AE1">
        <w:rPr>
          <w:lang w:val="en-US" w:eastAsia="ko-KR"/>
        </w:rPr>
        <w:t xml:space="preserve"> </w:t>
      </w:r>
      <w:r w:rsidR="00405C84">
        <w:rPr>
          <w:lang w:val="en-US" w:eastAsia="ko-KR"/>
        </w:rPr>
        <w:t xml:space="preserve">already reported by existing per band UE capability </w:t>
      </w:r>
      <w:r w:rsidR="00405C84" w:rsidRPr="00405C84">
        <w:rPr>
          <w:i/>
          <w:lang w:val="en-US" w:eastAsia="ko-KR"/>
        </w:rPr>
        <w:t>channelBWs-DL</w:t>
      </w:r>
      <w:r w:rsidR="00BE5389">
        <w:rPr>
          <w:i/>
          <w:lang w:val="en-US" w:eastAsia="ko-KR"/>
        </w:rPr>
        <w:t xml:space="preserve"> </w:t>
      </w:r>
      <w:r w:rsidR="00BE5389" w:rsidRPr="00BE5389">
        <w:rPr>
          <w:lang w:val="en-US" w:eastAsia="ko-KR"/>
        </w:rPr>
        <w:t>[</w:t>
      </w:r>
      <w:r w:rsidR="00BE5389">
        <w:rPr>
          <w:lang w:val="en-US" w:eastAsia="ko-KR"/>
        </w:rPr>
        <w:t>4</w:t>
      </w:r>
      <w:r w:rsidR="00BE5389" w:rsidRPr="00BE5389">
        <w:rPr>
          <w:lang w:val="en-US" w:eastAsia="ko-KR"/>
        </w:rPr>
        <w:t>]</w:t>
      </w:r>
      <w:r w:rsidR="00405C84">
        <w:rPr>
          <w:i/>
          <w:lang w:val="en-US" w:eastAsia="ko-KR"/>
        </w:rPr>
        <w:t xml:space="preserve">, </w:t>
      </w:r>
      <w:r w:rsidR="00405C84" w:rsidRPr="00405C84">
        <w:rPr>
          <w:lang w:val="en-US" w:eastAsia="ko-KR"/>
        </w:rPr>
        <w:t>which is</w:t>
      </w:r>
      <w:r w:rsidR="00405C84">
        <w:rPr>
          <w:i/>
          <w:lang w:val="en-US" w:eastAsia="ko-KR"/>
        </w:rPr>
        <w:t xml:space="preserve"> </w:t>
      </w:r>
      <w:r w:rsidR="00405C84">
        <w:rPr>
          <w:lang w:val="en-US" w:eastAsia="ko-KR"/>
        </w:rPr>
        <w:t xml:space="preserve">defined </w:t>
      </w:r>
      <w:r w:rsidR="00BE5389">
        <w:rPr>
          <w:lang w:val="en-US" w:eastAsia="ko-KR"/>
        </w:rPr>
        <w:t xml:space="preserve">as mandatory signaling </w:t>
      </w:r>
      <w:r w:rsidR="00405C84">
        <w:rPr>
          <w:lang w:val="en-US" w:eastAsia="ko-KR"/>
        </w:rPr>
        <w:t xml:space="preserve">in Rel-15, indicating supported channel bandwidths from UE side. </w:t>
      </w:r>
      <w:r w:rsidR="00AA2AE1">
        <w:rPr>
          <w:lang w:val="en-US" w:eastAsia="ko-KR"/>
        </w:rPr>
        <w:t>Therefore, we don’t see any necessity on defining</w:t>
      </w:r>
      <w:r w:rsidR="00405C84">
        <w:rPr>
          <w:lang w:val="en-US" w:eastAsia="ko-KR"/>
        </w:rPr>
        <w:t xml:space="preserve"> duplicated UE capability as Alt3.</w:t>
      </w:r>
    </w:p>
    <w:p w14:paraId="6F98E831" w14:textId="7C4095AC" w:rsidR="00DC083C" w:rsidRDefault="00B24142" w:rsidP="00DC083C">
      <w:pPr>
        <w:pStyle w:val="0Maintext"/>
        <w:spacing w:after="60" w:afterAutospacing="0"/>
        <w:rPr>
          <w:lang w:val="en-US" w:eastAsia="ko-KR"/>
        </w:rPr>
      </w:pPr>
      <w:r>
        <w:rPr>
          <w:lang w:val="en-US" w:eastAsia="ko-KR"/>
        </w:rPr>
        <w:t>Having said that, h</w:t>
      </w:r>
      <w:r w:rsidR="00DC083C">
        <w:rPr>
          <w:lang w:val="en-US" w:eastAsia="ko-KR"/>
        </w:rPr>
        <w:t xml:space="preserve">ence, we support to keep Alt1 only as is, and </w:t>
      </w:r>
      <w:r w:rsidR="00EA0382">
        <w:rPr>
          <w:rFonts w:hint="eastAsia"/>
          <w:lang w:val="en-US" w:eastAsia="ko-KR"/>
        </w:rPr>
        <w:t>propose</w:t>
      </w:r>
      <w:r w:rsidR="00DC083C">
        <w:rPr>
          <w:lang w:val="en-US" w:eastAsia="ko-KR"/>
        </w:rPr>
        <w:t xml:space="preserve"> to delete Alt2 (yellow highlighted note in FG 53-1 and FG 53-2). </w:t>
      </w:r>
      <w:bookmarkStart w:id="2" w:name="_GoBack"/>
      <w:bookmarkEnd w:id="2"/>
    </w:p>
    <w:p w14:paraId="625C7393" w14:textId="23A7C0CE" w:rsidR="008C3578" w:rsidRDefault="008C3578" w:rsidP="00667781">
      <w:pPr>
        <w:pStyle w:val="0Maintext"/>
        <w:spacing w:after="60" w:afterAutospacing="0"/>
        <w:ind w:firstLine="0"/>
        <w:rPr>
          <w:lang w:eastAsia="ko-KR"/>
        </w:rPr>
      </w:pPr>
    </w:p>
    <w:p w14:paraId="75FA920C" w14:textId="54BAEE94" w:rsidR="00C208A4" w:rsidRDefault="00C208A4" w:rsidP="00C208A4">
      <w:pPr>
        <w:pStyle w:val="0Maintext"/>
        <w:spacing w:after="240" w:afterAutospacing="0"/>
        <w:ind w:firstLine="0"/>
        <w:rPr>
          <w:lang w:val="en-US"/>
        </w:rPr>
      </w:pPr>
      <w:r>
        <w:rPr>
          <w:b/>
          <w:u w:val="single"/>
          <w:lang w:val="en-US"/>
        </w:rPr>
        <w:t>Proposal 3</w:t>
      </w:r>
      <w:r w:rsidRPr="002021E6">
        <w:rPr>
          <w:b/>
          <w:u w:val="single"/>
          <w:lang w:val="en-US"/>
        </w:rPr>
        <w:t>:</w:t>
      </w:r>
      <w:r w:rsidRPr="002021E6">
        <w:rPr>
          <w:lang w:val="en-US" w:eastAsia="ko-KR"/>
        </w:rPr>
        <w:t xml:space="preserve"> </w:t>
      </w:r>
      <w:r w:rsidR="00405C84">
        <w:rPr>
          <w:lang w:val="en-US" w:eastAsia="ko-KR"/>
        </w:rPr>
        <w:t>Support Alt1 (</w:t>
      </w:r>
      <w:r w:rsidR="00405C84" w:rsidRPr="00CC0AC4">
        <w:rPr>
          <w:rFonts w:cs="Times New Roman"/>
        </w:rPr>
        <w:t>CD-SSB is outside active DL BWP but is within the bandwidth of the</w:t>
      </w:r>
      <w:r w:rsidR="00405C84">
        <w:rPr>
          <w:rFonts w:cs="Times New Roman"/>
        </w:rPr>
        <w:t xml:space="preserve"> corresponding carrier(s) to be </w:t>
      </w:r>
      <w:r w:rsidR="00405C84" w:rsidRPr="00CC0AC4">
        <w:rPr>
          <w:rFonts w:cs="Times New Roman"/>
        </w:rPr>
        <w:t>measured</w:t>
      </w:r>
      <w:r w:rsidR="00405C84">
        <w:rPr>
          <w:rFonts w:cs="Times New Roman"/>
        </w:rPr>
        <w:t>) only, and d</w:t>
      </w:r>
      <w:r w:rsidR="00094538">
        <w:rPr>
          <w:lang w:val="en-US" w:eastAsia="ko-KR"/>
        </w:rPr>
        <w:t>elete yellow highlighted note (</w:t>
      </w:r>
      <w:r w:rsidR="00094538" w:rsidRPr="00094538">
        <w:rPr>
          <w:highlight w:val="yellow"/>
          <w:lang w:eastAsia="ko-KR"/>
        </w:rPr>
        <w:t>If a UE is configured with more than one UE-specific DL BWP configurations, the CD-SSB is within the bandwidth of at least one of the UE-specific DL BWP configurations.</w:t>
      </w:r>
      <w:r w:rsidR="00094538" w:rsidRPr="00094538">
        <w:rPr>
          <w:highlight w:val="yellow"/>
          <w:lang w:val="en-US" w:eastAsia="ko-KR"/>
        </w:rPr>
        <w:t>)</w:t>
      </w:r>
      <w:r w:rsidR="00094538">
        <w:rPr>
          <w:lang w:val="en-US" w:eastAsia="ko-KR"/>
        </w:rPr>
        <w:t xml:space="preserve"> in FG 53-1 and FG 53-2.</w:t>
      </w:r>
    </w:p>
    <w:p w14:paraId="0518AFE5" w14:textId="4DC256FA" w:rsidR="00B409F6" w:rsidRPr="00EE4026" w:rsidRDefault="00B409F6" w:rsidP="00E6133D">
      <w:pPr>
        <w:pStyle w:val="0Maintext"/>
        <w:spacing w:after="60" w:afterAutospacing="0"/>
        <w:ind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6155A783" w14:textId="35FF1A71" w:rsidR="00A342EC" w:rsidRDefault="00A342EC" w:rsidP="00A342EC">
      <w:pPr>
        <w:pStyle w:val="0Maintext"/>
        <w:spacing w:after="240" w:afterAutospacing="0"/>
        <w:ind w:firstLine="0"/>
        <w:rPr>
          <w:lang w:val="en-US" w:eastAsia="ko-KR"/>
        </w:rPr>
      </w:pPr>
      <w:r w:rsidRPr="002021E6">
        <w:rPr>
          <w:b/>
          <w:u w:val="single"/>
          <w:lang w:val="en-US"/>
        </w:rPr>
        <w:t>Proposal 1:</w:t>
      </w:r>
      <w:r w:rsidRPr="002021E6">
        <w:rPr>
          <w:lang w:val="en-US" w:eastAsia="ko-KR"/>
        </w:rPr>
        <w:t xml:space="preserve"> </w:t>
      </w:r>
      <w:r w:rsidR="00875221">
        <w:rPr>
          <w:rFonts w:hint="eastAsia"/>
          <w:lang w:val="en-US" w:eastAsia="ko-KR"/>
        </w:rPr>
        <w:t>D</w:t>
      </w:r>
      <w:r>
        <w:rPr>
          <w:lang w:val="en-US" w:eastAsia="ko-KR"/>
        </w:rPr>
        <w:t>elete FG 1-7, FG 2-24, FG 2-31 in prerequisite field in FG 53-2.</w:t>
      </w:r>
    </w:p>
    <w:p w14:paraId="5A8A1242" w14:textId="77777777" w:rsidR="00BC7E79" w:rsidRDefault="00BC7E79" w:rsidP="00BC7E79">
      <w:pPr>
        <w:pStyle w:val="0Maintext"/>
        <w:spacing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Support “per band” as type for FG 53-1 and FG 53-2.</w:t>
      </w:r>
    </w:p>
    <w:p w14:paraId="11DCAEB4" w14:textId="16A6210B" w:rsidR="00094538" w:rsidRDefault="00094538" w:rsidP="00094538">
      <w:pPr>
        <w:pStyle w:val="0Maintext"/>
        <w:spacing w:after="240" w:afterAutospacing="0"/>
        <w:ind w:firstLine="0"/>
        <w:rPr>
          <w:lang w:val="en-US" w:eastAsia="ko-KR"/>
        </w:rPr>
      </w:pPr>
      <w:r>
        <w:rPr>
          <w:b/>
          <w:u w:val="single"/>
          <w:lang w:val="en-US"/>
        </w:rPr>
        <w:t>Proposal 3</w:t>
      </w:r>
      <w:r w:rsidRPr="002021E6">
        <w:rPr>
          <w:b/>
          <w:u w:val="single"/>
          <w:lang w:val="en-US"/>
        </w:rPr>
        <w:t>:</w:t>
      </w:r>
      <w:r w:rsidRPr="002021E6">
        <w:rPr>
          <w:lang w:val="en-US" w:eastAsia="ko-KR"/>
        </w:rPr>
        <w:t xml:space="preserve"> </w:t>
      </w:r>
      <w:r w:rsidR="00875221">
        <w:rPr>
          <w:rFonts w:hint="eastAsia"/>
          <w:lang w:val="en-US" w:eastAsia="ko-KR"/>
        </w:rPr>
        <w:t>D</w:t>
      </w:r>
      <w:r>
        <w:rPr>
          <w:lang w:val="en-US" w:eastAsia="ko-KR"/>
        </w:rPr>
        <w:t>elete yellow highlighted note (</w:t>
      </w:r>
      <w:r w:rsidRPr="00094538">
        <w:rPr>
          <w:highlight w:val="yellow"/>
          <w:lang w:eastAsia="ko-KR"/>
        </w:rPr>
        <w:t>If a UE is configured with more than one UE-specific DL BWP configurations, the CD-SSB is within the bandwidth of at least one of the UE-specific DL BWP configurations.</w:t>
      </w:r>
      <w:r w:rsidRPr="00094538">
        <w:rPr>
          <w:highlight w:val="yellow"/>
          <w:lang w:val="en-US" w:eastAsia="ko-KR"/>
        </w:rPr>
        <w:t>)</w:t>
      </w:r>
      <w:r>
        <w:rPr>
          <w:lang w:val="en-US" w:eastAsia="ko-KR"/>
        </w:rPr>
        <w:t xml:space="preserve"> in FG 53-1 and FG 53-2.</w:t>
      </w:r>
    </w:p>
    <w:p w14:paraId="3CC2FE50" w14:textId="77777777" w:rsidR="00046C76" w:rsidRPr="00094538" w:rsidRDefault="00046C76"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08FE7F71" w:rsidR="00292C8C" w:rsidRDefault="007D23F7" w:rsidP="007D23F7">
      <w:pPr>
        <w:pStyle w:val="2222"/>
        <w:numPr>
          <w:ilvl w:val="0"/>
          <w:numId w:val="5"/>
        </w:numPr>
        <w:spacing w:after="120" w:line="288" w:lineRule="auto"/>
        <w:ind w:firstLineChars="0"/>
        <w:rPr>
          <w:sz w:val="20"/>
          <w:lang w:val="en-US" w:eastAsia="ko-KR"/>
        </w:rPr>
      </w:pPr>
      <w:r>
        <w:rPr>
          <w:rFonts w:hint="eastAsia"/>
          <w:sz w:val="20"/>
          <w:lang w:val="en-US" w:eastAsia="ko-KR"/>
        </w:rPr>
        <w:t>RP-230805, RAN#9</w:t>
      </w:r>
      <w:r>
        <w:rPr>
          <w:sz w:val="20"/>
          <w:lang w:val="en-US" w:eastAsia="ko-KR"/>
        </w:rPr>
        <w:t xml:space="preserve">9, </w:t>
      </w:r>
      <w:r w:rsidRPr="007D23F7">
        <w:rPr>
          <w:sz w:val="20"/>
          <w:lang w:val="en-US" w:eastAsia="ko-KR"/>
        </w:rPr>
        <w:t>New WID: Complete the specification support for BandWidth Part operation without restriction in NR</w:t>
      </w:r>
    </w:p>
    <w:p w14:paraId="6EB66029" w14:textId="411E151E" w:rsidR="00571C0A" w:rsidRDefault="007D23F7" w:rsidP="00D67D17">
      <w:pPr>
        <w:pStyle w:val="2222"/>
        <w:numPr>
          <w:ilvl w:val="0"/>
          <w:numId w:val="5"/>
        </w:numPr>
        <w:spacing w:after="120" w:line="288" w:lineRule="auto"/>
        <w:ind w:firstLineChars="0"/>
        <w:rPr>
          <w:sz w:val="20"/>
          <w:lang w:val="en-US" w:eastAsia="ko-KR"/>
        </w:rPr>
      </w:pPr>
      <w:r>
        <w:rPr>
          <w:sz w:val="20"/>
          <w:lang w:val="en-US" w:eastAsia="ko-KR"/>
        </w:rPr>
        <w:t>R4-2220437, RAN4#105, LS on BWP operation without bandwidth restriction</w:t>
      </w:r>
    </w:p>
    <w:p w14:paraId="3C88F79A" w14:textId="6A3489F8" w:rsidR="00AC6A04" w:rsidRDefault="009D3C48" w:rsidP="009D3C48">
      <w:pPr>
        <w:pStyle w:val="2222"/>
        <w:numPr>
          <w:ilvl w:val="0"/>
          <w:numId w:val="5"/>
        </w:numPr>
        <w:spacing w:after="120" w:line="288" w:lineRule="auto"/>
        <w:ind w:firstLineChars="0"/>
        <w:rPr>
          <w:sz w:val="20"/>
          <w:lang w:val="en-US" w:eastAsia="ko-KR"/>
        </w:rPr>
      </w:pPr>
      <w:r>
        <w:rPr>
          <w:rFonts w:hint="eastAsia"/>
          <w:sz w:val="20"/>
          <w:lang w:val="en-US" w:eastAsia="ko-KR"/>
        </w:rPr>
        <w:t>R</w:t>
      </w:r>
      <w:r>
        <w:rPr>
          <w:sz w:val="20"/>
          <w:lang w:val="en-US" w:eastAsia="ko-KR"/>
        </w:rPr>
        <w:t xml:space="preserve">1-2306223, </w:t>
      </w:r>
      <w:r w:rsidR="007D23F7">
        <w:rPr>
          <w:sz w:val="20"/>
          <w:lang w:val="en-US" w:eastAsia="ko-KR"/>
        </w:rPr>
        <w:t xml:space="preserve">RAN1#113, </w:t>
      </w:r>
      <w:r w:rsidRPr="009D3C48">
        <w:rPr>
          <w:sz w:val="20"/>
          <w:lang w:val="en-US" w:eastAsia="ko-KR"/>
        </w:rPr>
        <w:t>Updated RAN1 UE features list for Rel-18 NR after RAN1#113</w:t>
      </w:r>
      <w:r>
        <w:rPr>
          <w:sz w:val="20"/>
          <w:lang w:val="en-US" w:eastAsia="ko-KR"/>
        </w:rPr>
        <w:t>, AT&amp;T, NTT DOCOMO, INC.</w:t>
      </w:r>
    </w:p>
    <w:p w14:paraId="7C9DD884" w14:textId="7C8B0123" w:rsidR="00BE5389" w:rsidRDefault="00BE5389" w:rsidP="009D3C48">
      <w:pPr>
        <w:pStyle w:val="2222"/>
        <w:numPr>
          <w:ilvl w:val="0"/>
          <w:numId w:val="5"/>
        </w:numPr>
        <w:spacing w:after="120" w:line="288" w:lineRule="auto"/>
        <w:ind w:firstLineChars="0"/>
        <w:rPr>
          <w:sz w:val="20"/>
          <w:lang w:val="en-US" w:eastAsia="ko-KR"/>
        </w:rPr>
      </w:pPr>
      <w:r>
        <w:rPr>
          <w:sz w:val="20"/>
        </w:rPr>
        <w:t>3GPP TS 38.306: "NR; User Equipment (UE) radio access capabilities"</w:t>
      </w:r>
    </w:p>
    <w:sectPr w:rsidR="00BE5389"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17239" w14:textId="77777777" w:rsidR="00B74416" w:rsidRDefault="00B74416">
      <w:r>
        <w:separator/>
      </w:r>
    </w:p>
  </w:endnote>
  <w:endnote w:type="continuationSeparator" w:id="0">
    <w:p w14:paraId="5C2AB86D" w14:textId="77777777" w:rsidR="00B74416" w:rsidRDefault="00B7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31BDA" w14:textId="77777777" w:rsidR="00B74416" w:rsidRDefault="00B74416">
      <w:r>
        <w:separator/>
      </w:r>
    </w:p>
  </w:footnote>
  <w:footnote w:type="continuationSeparator" w:id="0">
    <w:p w14:paraId="2F7ABB4D" w14:textId="77777777" w:rsidR="00B74416" w:rsidRDefault="00B74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63C0D" w:rsidRDefault="00863C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C7C73C7"/>
    <w:multiLevelType w:val="hybridMultilevel"/>
    <w:tmpl w:val="783E71CA"/>
    <w:lvl w:ilvl="0" w:tplc="AC3ADDE6">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10"/>
  </w:num>
  <w:num w:numId="5">
    <w:abstractNumId w:val="1"/>
  </w:num>
  <w:num w:numId="6">
    <w:abstractNumId w:val="0"/>
  </w:num>
  <w:num w:numId="7">
    <w:abstractNumId w:val="8"/>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538"/>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4DF5"/>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17F16"/>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55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37"/>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5DD5"/>
    <w:rsid w:val="00316644"/>
    <w:rsid w:val="003169D4"/>
    <w:rsid w:val="00316AD7"/>
    <w:rsid w:val="00316E46"/>
    <w:rsid w:val="003171EA"/>
    <w:rsid w:val="00317227"/>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A36"/>
    <w:rsid w:val="00330C73"/>
    <w:rsid w:val="0033129D"/>
    <w:rsid w:val="00331329"/>
    <w:rsid w:val="003315AA"/>
    <w:rsid w:val="00331B7E"/>
    <w:rsid w:val="00331F0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5E48"/>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C84"/>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CA0"/>
    <w:rsid w:val="00422F88"/>
    <w:rsid w:val="004232F7"/>
    <w:rsid w:val="00423840"/>
    <w:rsid w:val="004239D0"/>
    <w:rsid w:val="004239D8"/>
    <w:rsid w:val="004240D5"/>
    <w:rsid w:val="00424169"/>
    <w:rsid w:val="00424A64"/>
    <w:rsid w:val="00424A72"/>
    <w:rsid w:val="00424D6E"/>
    <w:rsid w:val="004251C3"/>
    <w:rsid w:val="004251D0"/>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7F"/>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677"/>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3CE0"/>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084"/>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286A"/>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1D"/>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E69"/>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27"/>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416"/>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6FF"/>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D2B"/>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8EF"/>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EC4"/>
    <w:rsid w:val="005D713A"/>
    <w:rsid w:val="005D76B4"/>
    <w:rsid w:val="005D7BB2"/>
    <w:rsid w:val="005D7BC7"/>
    <w:rsid w:val="005D7C3E"/>
    <w:rsid w:val="005D7C7F"/>
    <w:rsid w:val="005D7CB1"/>
    <w:rsid w:val="005D7CD2"/>
    <w:rsid w:val="005E02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3D4F"/>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1FDB"/>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C3C"/>
    <w:rsid w:val="00705DEB"/>
    <w:rsid w:val="00706011"/>
    <w:rsid w:val="007061EF"/>
    <w:rsid w:val="007062D9"/>
    <w:rsid w:val="00706660"/>
    <w:rsid w:val="007067E1"/>
    <w:rsid w:val="00706A72"/>
    <w:rsid w:val="00706BD2"/>
    <w:rsid w:val="00706C6D"/>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156"/>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2AC"/>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3F7"/>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B5E"/>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146"/>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0E72"/>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3C0D"/>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221"/>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0E7"/>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4AE4"/>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578"/>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57994"/>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3E1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C48"/>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2EC"/>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7CF"/>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4CD"/>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2AE1"/>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2BA"/>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923"/>
    <w:rsid w:val="00AD3CDF"/>
    <w:rsid w:val="00AD3DB5"/>
    <w:rsid w:val="00AD4B19"/>
    <w:rsid w:val="00AD557B"/>
    <w:rsid w:val="00AD568E"/>
    <w:rsid w:val="00AD5B83"/>
    <w:rsid w:val="00AD5DED"/>
    <w:rsid w:val="00AD5F65"/>
    <w:rsid w:val="00AD5F6E"/>
    <w:rsid w:val="00AD5F7B"/>
    <w:rsid w:val="00AD629E"/>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3B4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56D"/>
    <w:rsid w:val="00B16D9E"/>
    <w:rsid w:val="00B17653"/>
    <w:rsid w:val="00B1768A"/>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142"/>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1C"/>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16"/>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5E"/>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23C"/>
    <w:rsid w:val="00BC7D79"/>
    <w:rsid w:val="00BC7E52"/>
    <w:rsid w:val="00BC7E79"/>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89"/>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8A4"/>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F2E"/>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960"/>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0AC4"/>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BF2"/>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3B76"/>
    <w:rsid w:val="00D84223"/>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2B9A"/>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53F"/>
    <w:rsid w:val="00D957EA"/>
    <w:rsid w:val="00D958E3"/>
    <w:rsid w:val="00D95A77"/>
    <w:rsid w:val="00D95B81"/>
    <w:rsid w:val="00D95E28"/>
    <w:rsid w:val="00D962D0"/>
    <w:rsid w:val="00D968DA"/>
    <w:rsid w:val="00D973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52F"/>
    <w:rsid w:val="00DC0665"/>
    <w:rsid w:val="00DC083C"/>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AB1"/>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33D"/>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382"/>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65D"/>
    <w:rsid w:val="00ED69E5"/>
    <w:rsid w:val="00ED6DCE"/>
    <w:rsid w:val="00ED720F"/>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3EB"/>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4F1"/>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P,B,清單段落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iPriority w:val="99"/>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D83B76"/>
    <w:rPr>
      <w:rFonts w:ascii="Arial" w:eastAsia="Times New Roman" w:hAnsi="Arial"/>
      <w:sz w:val="18"/>
      <w:lang w:val="en-GB" w:eastAsia="ja-JP"/>
    </w:rPr>
  </w:style>
  <w:style w:type="paragraph" w:styleId="30">
    <w:name w:val="toc 3"/>
    <w:basedOn w:val="a"/>
    <w:next w:val="a"/>
    <w:autoRedefine/>
    <w:uiPriority w:val="39"/>
    <w:qFormat/>
    <w:rsid w:val="00D83B76"/>
    <w:pPr>
      <w:tabs>
        <w:tab w:val="left" w:pos="1200"/>
        <w:tab w:val="right" w:leader="dot" w:pos="9631"/>
      </w:tabs>
      <w:spacing w:after="0"/>
      <w:ind w:left="403"/>
    </w:pPr>
    <w:rPr>
      <w:rFonts w:ascii="Times" w:eastAsia="바탕"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89050413">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55426610">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53189408">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3384279">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9C36D-6225-4D6A-AF38-6BBC6731A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1646</Words>
  <Characters>9388</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장영록/표준연구팀(SR)/삼성전자</cp:lastModifiedBy>
  <cp:revision>17</cp:revision>
  <cp:lastPrinted>2017-03-24T05:34:00Z</cp:lastPrinted>
  <dcterms:created xsi:type="dcterms:W3CDTF">2023-08-07T02:05:00Z</dcterms:created>
  <dcterms:modified xsi:type="dcterms:W3CDTF">2023-08-11T15:46:00Z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